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5" w:rsidRPr="009551D3" w:rsidRDefault="00D56975" w:rsidP="00172A2D">
      <w:pPr>
        <w:pStyle w:val="ad"/>
      </w:pPr>
      <w:r w:rsidRPr="009551D3">
        <w:t>ПРОЕКТ</w:t>
      </w:r>
    </w:p>
    <w:p w:rsidR="00D56975" w:rsidRPr="009551D3" w:rsidRDefault="00D56975" w:rsidP="00D56975">
      <w:pPr>
        <w:pStyle w:val="1"/>
        <w:tabs>
          <w:tab w:val="left" w:pos="2590"/>
        </w:tabs>
        <w:spacing w:before="0" w:after="0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АДМИНИСТРАЦИЯ</w:t>
      </w:r>
    </w:p>
    <w:p w:rsidR="00D56975" w:rsidRPr="009551D3" w:rsidRDefault="00172A2D" w:rsidP="00D56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КОПАНСКОГО </w:t>
      </w:r>
      <w:r w:rsidR="00D56975" w:rsidRPr="009551D3">
        <w:rPr>
          <w:b/>
          <w:sz w:val="28"/>
          <w:szCs w:val="28"/>
        </w:rPr>
        <w:t xml:space="preserve"> СЕЛЬСКОГО ПОСЕЛЕНИЯ</w:t>
      </w:r>
      <w:r w:rsidR="00D56975" w:rsidRPr="009551D3">
        <w:rPr>
          <w:b/>
          <w:sz w:val="28"/>
          <w:szCs w:val="28"/>
        </w:rPr>
        <w:br/>
        <w:t>ЕЙСКОГО РАЙОНА</w:t>
      </w:r>
    </w:p>
    <w:p w:rsidR="00D56975" w:rsidRPr="009551D3" w:rsidRDefault="00D56975" w:rsidP="00D56975">
      <w:pPr>
        <w:jc w:val="center"/>
        <w:rPr>
          <w:b/>
          <w:sz w:val="28"/>
          <w:szCs w:val="28"/>
        </w:rPr>
      </w:pPr>
    </w:p>
    <w:p w:rsidR="00D56975" w:rsidRPr="009551D3" w:rsidRDefault="00D56975" w:rsidP="00D56975">
      <w:pPr>
        <w:jc w:val="center"/>
        <w:rPr>
          <w:b/>
          <w:sz w:val="36"/>
          <w:szCs w:val="36"/>
        </w:rPr>
      </w:pPr>
      <w:r w:rsidRPr="009551D3">
        <w:rPr>
          <w:b/>
          <w:sz w:val="36"/>
          <w:szCs w:val="36"/>
        </w:rPr>
        <w:t>П О С Т А Н О В Л Е Н И Е</w:t>
      </w:r>
    </w:p>
    <w:p w:rsidR="00D56975" w:rsidRPr="009551D3" w:rsidRDefault="00D56975" w:rsidP="00D56975">
      <w:pPr>
        <w:rPr>
          <w:bCs/>
          <w:sz w:val="28"/>
          <w:szCs w:val="28"/>
        </w:rPr>
      </w:pPr>
    </w:p>
    <w:p w:rsidR="00355D0F" w:rsidRPr="009551D3" w:rsidRDefault="00ED330E" w:rsidP="00D56975">
      <w:pPr>
        <w:ind w:left="567" w:right="566"/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В соответствии с Федеральным законом от 06.10.2003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24.07.2007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26.07.2006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135-ФЗ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защите конкуренции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28.12.2009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381-ФЗ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ED330E" w:rsidRPr="009551D3">
        <w:rPr>
          <w:sz w:val="28"/>
          <w:szCs w:val="28"/>
        </w:rPr>
        <w:t>распоряжения Правительства Российской Федерации от 30.01.2021 № 208-р, распоряжения главы администрации (губернатора) Краснодарского края от 30.03.2021 № 88-р «О реализации на территории Краснодарского края распоряжения Правительства Российской Федерации от 30 января 2021 г. № 208-р</w:t>
      </w:r>
      <w:r w:rsidR="00C90461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D56975" w:rsidRPr="009551D3">
        <w:rPr>
          <w:sz w:val="28"/>
          <w:szCs w:val="28"/>
        </w:rPr>
        <w:t xml:space="preserve">                          </w:t>
      </w:r>
      <w:r w:rsidRPr="009551D3">
        <w:rPr>
          <w:sz w:val="28"/>
          <w:szCs w:val="28"/>
        </w:rPr>
        <w:t>п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с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а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л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я</w:t>
      </w:r>
      <w:r w:rsidR="00D56975" w:rsidRPr="009551D3">
        <w:rPr>
          <w:sz w:val="28"/>
          <w:szCs w:val="28"/>
        </w:rPr>
        <w:t xml:space="preserve"> </w:t>
      </w:r>
      <w:r w:rsidR="008338B6" w:rsidRPr="009551D3">
        <w:rPr>
          <w:sz w:val="28"/>
          <w:szCs w:val="28"/>
        </w:rPr>
        <w:t>ю</w:t>
      </w:r>
      <w:r w:rsidRPr="009551D3">
        <w:rPr>
          <w:sz w:val="28"/>
          <w:szCs w:val="28"/>
        </w:rPr>
        <w:t>:</w:t>
      </w: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 Утвердить </w:t>
      </w:r>
      <w:hyperlink w:anchor="p34" w:history="1">
        <w:r w:rsidRPr="009551D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9551D3">
        <w:rPr>
          <w:sz w:val="28"/>
          <w:szCs w:val="28"/>
        </w:rPr>
        <w:t xml:space="preserve"> о порядке предоставления </w:t>
      </w:r>
      <w:r w:rsidR="008338B6" w:rsidRPr="009551D3">
        <w:rPr>
          <w:bCs/>
          <w:sz w:val="28"/>
          <w:szCs w:val="28"/>
        </w:rPr>
        <w:t>сельскохозяйственным товаропроизводителям</w:t>
      </w:r>
      <w:r w:rsidR="00C90461" w:rsidRPr="009551D3">
        <w:rPr>
          <w:bCs/>
          <w:sz w:val="28"/>
          <w:szCs w:val="28"/>
        </w:rPr>
        <w:t>и иным товаропроизводителям,</w:t>
      </w:r>
      <w:r w:rsidR="00D56975" w:rsidRPr="009551D3">
        <w:rPr>
          <w:bCs/>
          <w:sz w:val="28"/>
          <w:szCs w:val="28"/>
        </w:rPr>
        <w:t xml:space="preserve"> </w:t>
      </w:r>
      <w:r w:rsidR="008338B6" w:rsidRPr="009551D3">
        <w:rPr>
          <w:bCs/>
          <w:sz w:val="28"/>
          <w:szCs w:val="28"/>
        </w:rPr>
        <w:t>которые являются субъектами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C90461" w:rsidRPr="009551D3">
        <w:rPr>
          <w:sz w:val="28"/>
          <w:szCs w:val="28"/>
        </w:rPr>
        <w:t xml:space="preserve"> осуществляющими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D56975" w:rsidRPr="009551D3">
        <w:rPr>
          <w:sz w:val="28"/>
          <w:szCs w:val="28"/>
        </w:rPr>
        <w:t xml:space="preserve"> сельского поселения Ейского района</w:t>
      </w:r>
      <w:r w:rsidR="00C90461" w:rsidRPr="009551D3">
        <w:rPr>
          <w:sz w:val="28"/>
          <w:szCs w:val="28"/>
        </w:rPr>
        <w:t>,</w:t>
      </w:r>
      <w:r w:rsidRPr="009551D3">
        <w:rPr>
          <w:sz w:val="28"/>
          <w:szCs w:val="28"/>
        </w:rPr>
        <w:t xml:space="preserve">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(прилагается).</w:t>
      </w:r>
    </w:p>
    <w:p w:rsidR="00D56975" w:rsidRPr="009551D3" w:rsidRDefault="008338B6" w:rsidP="00D5697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bCs/>
          <w:sz w:val="28"/>
          <w:szCs w:val="28"/>
          <w:lang w:eastAsia="zh-CN"/>
        </w:rPr>
        <w:t>2.</w:t>
      </w:r>
      <w:r w:rsidRPr="009551D3">
        <w:rPr>
          <w:sz w:val="28"/>
          <w:szCs w:val="28"/>
          <w:lang w:eastAsia="zh-CN"/>
        </w:rPr>
        <w:t xml:space="preserve"> </w:t>
      </w:r>
      <w:r w:rsidR="00D56975" w:rsidRPr="009551D3">
        <w:rPr>
          <w:sz w:val="28"/>
          <w:szCs w:val="28"/>
          <w:lang w:eastAsia="zh-CN"/>
        </w:rPr>
        <w:t>Общему отдел</w:t>
      </w:r>
      <w:r w:rsidR="00172A2D">
        <w:rPr>
          <w:sz w:val="28"/>
          <w:szCs w:val="28"/>
          <w:lang w:eastAsia="zh-CN"/>
        </w:rPr>
        <w:t xml:space="preserve">у администрации Копанского </w:t>
      </w:r>
      <w:r w:rsidR="00D56975" w:rsidRPr="009551D3">
        <w:rPr>
          <w:sz w:val="28"/>
          <w:szCs w:val="28"/>
          <w:lang w:eastAsia="zh-CN"/>
        </w:rPr>
        <w:t xml:space="preserve"> сельского п</w:t>
      </w:r>
      <w:r w:rsidR="00172A2D">
        <w:rPr>
          <w:sz w:val="28"/>
          <w:szCs w:val="28"/>
          <w:lang w:eastAsia="zh-CN"/>
        </w:rPr>
        <w:t>оселения Ейского района (Скляренко</w:t>
      </w:r>
      <w:r w:rsidR="00D56975" w:rsidRPr="009551D3">
        <w:rPr>
          <w:sz w:val="28"/>
          <w:szCs w:val="28"/>
          <w:lang w:eastAsia="zh-CN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</w:t>
      </w:r>
      <w:r w:rsidR="00172A2D">
        <w:rPr>
          <w:sz w:val="28"/>
          <w:szCs w:val="28"/>
          <w:lang w:eastAsia="zh-CN"/>
        </w:rPr>
        <w:t xml:space="preserve">ициальном сайте Копанского </w:t>
      </w:r>
      <w:r w:rsidR="00D56975" w:rsidRPr="009551D3">
        <w:rPr>
          <w:sz w:val="28"/>
          <w:szCs w:val="28"/>
          <w:lang w:eastAsia="zh-CN"/>
        </w:rPr>
        <w:t xml:space="preserve"> сельского поселения Ейского района в информационно-телекоммуникационной сети «Интернет».</w:t>
      </w:r>
    </w:p>
    <w:p w:rsidR="00D56975" w:rsidRPr="009551D3" w:rsidRDefault="00AE10BD" w:rsidP="00D5697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sz w:val="28"/>
          <w:szCs w:val="28"/>
          <w:lang w:eastAsia="zh-CN"/>
        </w:rPr>
        <w:t>3</w:t>
      </w:r>
      <w:r w:rsidR="00D56975" w:rsidRPr="009551D3">
        <w:rPr>
          <w:sz w:val="28"/>
          <w:szCs w:val="28"/>
          <w:lang w:eastAsia="zh-CN"/>
        </w:rPr>
        <w:t>. Контроль за выполнением настоящего</w:t>
      </w:r>
      <w:r w:rsidR="00172A2D">
        <w:rPr>
          <w:sz w:val="28"/>
          <w:szCs w:val="28"/>
          <w:lang w:eastAsia="zh-CN"/>
        </w:rPr>
        <w:t xml:space="preserve"> постановления возложить на начальника финансового отдела Е.П. </w:t>
      </w:r>
      <w:proofErr w:type="spellStart"/>
      <w:r w:rsidR="00172A2D">
        <w:rPr>
          <w:sz w:val="28"/>
          <w:szCs w:val="28"/>
          <w:lang w:eastAsia="zh-CN"/>
        </w:rPr>
        <w:t>Белокреницкую</w:t>
      </w:r>
      <w:proofErr w:type="spellEnd"/>
      <w:r w:rsidR="00D56975" w:rsidRPr="009551D3">
        <w:rPr>
          <w:sz w:val="28"/>
          <w:szCs w:val="28"/>
          <w:lang w:eastAsia="zh-CN"/>
        </w:rPr>
        <w:t>.</w:t>
      </w:r>
    </w:p>
    <w:p w:rsidR="008338B6" w:rsidRPr="009551D3" w:rsidRDefault="00AE10B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sz w:val="28"/>
          <w:szCs w:val="28"/>
          <w:lang w:eastAsia="zh-CN"/>
        </w:rPr>
        <w:lastRenderedPageBreak/>
        <w:t>4</w:t>
      </w:r>
      <w:r w:rsidR="008338B6" w:rsidRPr="009551D3">
        <w:rPr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8338B6" w:rsidRPr="009551D3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E10BD" w:rsidRPr="009551D3" w:rsidRDefault="00172A2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Копанского </w:t>
      </w:r>
      <w:r w:rsidR="00AE10BD" w:rsidRPr="009551D3">
        <w:rPr>
          <w:sz w:val="28"/>
          <w:szCs w:val="28"/>
        </w:rPr>
        <w:t xml:space="preserve"> сельского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поселения Ейского района                                                 </w:t>
      </w:r>
      <w:r w:rsidR="00172A2D">
        <w:rPr>
          <w:sz w:val="28"/>
          <w:szCs w:val="28"/>
        </w:rPr>
        <w:t xml:space="preserve">           И.Н. Диденко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djustRightInd/>
        <w:jc w:val="center"/>
        <w:rPr>
          <w:b/>
          <w:sz w:val="28"/>
          <w:szCs w:val="28"/>
        </w:rPr>
      </w:pPr>
      <w:r w:rsidRPr="009551D3">
        <w:rPr>
          <w:b/>
          <w:sz w:val="28"/>
          <w:szCs w:val="28"/>
        </w:rPr>
        <w:lastRenderedPageBreak/>
        <w:t>ЛИСТ СОГЛАСОВАНИЯ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проекта постановлени</w:t>
      </w:r>
      <w:r w:rsidR="00172A2D">
        <w:rPr>
          <w:sz w:val="28"/>
          <w:szCs w:val="28"/>
          <w:lang w:val="sr-Cyrl-CS"/>
        </w:rPr>
        <w:t xml:space="preserve">я администрации Копанского </w:t>
      </w:r>
      <w:r w:rsidRPr="009551D3">
        <w:rPr>
          <w:sz w:val="28"/>
          <w:szCs w:val="28"/>
          <w:lang w:val="sr-Cyrl-CS"/>
        </w:rPr>
        <w:t xml:space="preserve"> сельского поселения Ейского района                                                                                          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от_______________ № ___________</w:t>
      </w:r>
    </w:p>
    <w:p w:rsidR="00AE10BD" w:rsidRPr="009551D3" w:rsidRDefault="00AE10BD" w:rsidP="00AE10BD">
      <w:pPr>
        <w:widowControl/>
        <w:ind w:right="19772"/>
        <w:jc w:val="center"/>
        <w:rPr>
          <w:rFonts w:cs="Courier New"/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«</w:t>
      </w:r>
      <w:r w:rsidRPr="009551D3">
        <w:rPr>
          <w:bCs/>
          <w:sz w:val="28"/>
          <w:szCs w:val="28"/>
        </w:rPr>
        <w:t xml:space="preserve">Об утверждении Положения о порядке предоставления сельскохозяйственным товаропроизводителями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Cs/>
          <w:sz w:val="28"/>
          <w:szCs w:val="28"/>
        </w:rPr>
        <w:t>конкурсов</w:t>
      </w:r>
      <w:r w:rsidRPr="009551D3">
        <w:rPr>
          <w:bCs/>
          <w:sz w:val="28"/>
          <w:szCs w:val="28"/>
        </w:rPr>
        <w:t xml:space="preserve"> на льготных условиях</w:t>
      </w:r>
      <w:r w:rsidRPr="009551D3">
        <w:rPr>
          <w:sz w:val="28"/>
          <w:szCs w:val="28"/>
          <w:lang w:val="sr-Cyrl-CS"/>
        </w:rPr>
        <w:t>»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Проект подготовлен и внесен: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Общим отделом</w:t>
      </w:r>
    </w:p>
    <w:p w:rsidR="00AE10BD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 xml:space="preserve">Начальник отдела                           </w:t>
      </w:r>
      <w:r w:rsidRPr="009551D3">
        <w:rPr>
          <w:sz w:val="28"/>
          <w:szCs w:val="28"/>
        </w:rPr>
        <w:t xml:space="preserve">             </w:t>
      </w:r>
      <w:r w:rsidRPr="009551D3">
        <w:rPr>
          <w:sz w:val="28"/>
          <w:szCs w:val="28"/>
          <w:lang w:val="sr-Cyrl-CS"/>
        </w:rPr>
        <w:t xml:space="preserve">                      </w:t>
      </w:r>
      <w:r w:rsidR="00172A2D">
        <w:rPr>
          <w:sz w:val="28"/>
          <w:szCs w:val="28"/>
          <w:lang w:val="sr-Cyrl-CS"/>
        </w:rPr>
        <w:t xml:space="preserve">                   Л.В.Скляренко</w:t>
      </w:r>
    </w:p>
    <w:p w:rsidR="00172A2D" w:rsidRPr="00172A2D" w:rsidRDefault="00172A2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  <w:sectPr w:rsidR="00172A2D" w:rsidRPr="00172A2D" w:rsidSect="00AE10BD">
          <w:headerReference w:type="default" r:id="rId9"/>
          <w:pgSz w:w="11906" w:h="16838"/>
          <w:pgMar w:top="1134" w:right="567" w:bottom="1134" w:left="1701" w:header="510" w:footer="708" w:gutter="0"/>
          <w:cols w:space="708"/>
          <w:titlePg/>
          <w:docGrid w:linePitch="360"/>
        </w:sect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УТВЕРЖДЕНО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постановлением администрации</w:t>
      </w:r>
    </w:p>
    <w:p w:rsidR="00AE10BD" w:rsidRPr="009551D3" w:rsidRDefault="00172A2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поселения Ейского района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от _________________ № _____</w:t>
      </w: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800CFE" w:rsidRPr="009551D3" w:rsidRDefault="00AE10BD" w:rsidP="00355D0F">
      <w:pPr>
        <w:jc w:val="center"/>
        <w:rPr>
          <w:b/>
          <w:bCs/>
          <w:sz w:val="28"/>
          <w:szCs w:val="28"/>
        </w:rPr>
      </w:pPr>
      <w:bookmarkStart w:id="0" w:name="p34"/>
      <w:bookmarkEnd w:id="0"/>
      <w:r w:rsidRPr="009551D3">
        <w:rPr>
          <w:b/>
          <w:bCs/>
          <w:sz w:val="28"/>
          <w:szCs w:val="28"/>
        </w:rPr>
        <w:t>ПОЛОЖЕНИЕ</w:t>
      </w:r>
    </w:p>
    <w:p w:rsidR="00355D0F" w:rsidRPr="009551D3" w:rsidRDefault="00800CFE" w:rsidP="00355D0F">
      <w:pPr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I. Общие положения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1.1. Настоящее Положение о порядке предоставления </w:t>
      </w:r>
      <w:r w:rsidR="00800CFE" w:rsidRPr="009551D3">
        <w:rPr>
          <w:bCs/>
          <w:sz w:val="28"/>
          <w:szCs w:val="28"/>
        </w:rPr>
        <w:t xml:space="preserve">сельскохозяйственным </w:t>
      </w:r>
      <w:r w:rsidR="00C90461" w:rsidRPr="009551D3">
        <w:rPr>
          <w:bCs/>
          <w:sz w:val="28"/>
          <w:szCs w:val="28"/>
        </w:rPr>
        <w:t>и</w:t>
      </w:r>
      <w:r w:rsidR="00800CFE" w:rsidRPr="009551D3">
        <w:rPr>
          <w:bCs/>
          <w:sz w:val="28"/>
          <w:szCs w:val="28"/>
        </w:rPr>
        <w:t xml:space="preserve"> иным </w:t>
      </w:r>
      <w:r w:rsidR="00C90461" w:rsidRPr="009551D3">
        <w:rPr>
          <w:bCs/>
          <w:sz w:val="28"/>
          <w:szCs w:val="28"/>
        </w:rPr>
        <w:t>товаро</w:t>
      </w:r>
      <w:r w:rsidR="00800CFE" w:rsidRPr="009551D3">
        <w:rPr>
          <w:bCs/>
          <w:sz w:val="28"/>
          <w:szCs w:val="28"/>
        </w:rPr>
        <w:t>производителям, которые являются субъектами малого и среднего предпринимательства</w:t>
      </w:r>
      <w:r w:rsidR="00172A2D">
        <w:rPr>
          <w:bCs/>
          <w:sz w:val="28"/>
          <w:szCs w:val="28"/>
        </w:rPr>
        <w:t xml:space="preserve"> ( далее МСП) </w:t>
      </w:r>
      <w:r w:rsidR="00800CFE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осуществляющими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</w:t>
      </w:r>
      <w:r w:rsidR="00C90461" w:rsidRPr="009551D3">
        <w:rPr>
          <w:sz w:val="28"/>
          <w:szCs w:val="28"/>
        </w:rPr>
        <w:t xml:space="preserve"> Ейского района, </w:t>
      </w:r>
      <w:r w:rsidRPr="009551D3">
        <w:rPr>
          <w:sz w:val="28"/>
          <w:szCs w:val="28"/>
        </w:rPr>
        <w:t xml:space="preserve">муниципальных преференций в виде предоставления мест для размещения нестационарных торговых объектов без проведения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(далее - Положение) определяет цели, формы, условия, порядок и контроль предоставления муниципальной преференции в виде предоставления мест для размещения нестационарных торговых объектов</w:t>
      </w:r>
      <w:r w:rsidR="00172A2D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 xml:space="preserve">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1.2. Основные понятия: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сельскохозяйственному товаропроизводителю</w:t>
      </w:r>
      <w:r w:rsidR="00C90461" w:rsidRPr="009551D3">
        <w:rPr>
          <w:sz w:val="28"/>
          <w:szCs w:val="28"/>
        </w:rPr>
        <w:t xml:space="preserve"> и иному товаро</w:t>
      </w:r>
      <w:r w:rsidR="00800CFE" w:rsidRPr="009551D3">
        <w:rPr>
          <w:bCs/>
          <w:sz w:val="28"/>
          <w:szCs w:val="28"/>
        </w:rPr>
        <w:t>производителю</w:t>
      </w:r>
      <w:r w:rsidR="00AE10BD" w:rsidRPr="009551D3">
        <w:rPr>
          <w:bCs/>
          <w:sz w:val="28"/>
          <w:szCs w:val="28"/>
        </w:rPr>
        <w:t xml:space="preserve"> </w:t>
      </w:r>
      <w:r w:rsidR="00800CFE" w:rsidRPr="009551D3">
        <w:rPr>
          <w:bCs/>
          <w:sz w:val="28"/>
          <w:szCs w:val="28"/>
        </w:rPr>
        <w:t>(далее товаропроизводитель), который является субъектом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осуществляющему деятельность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C90461" w:rsidRPr="009551D3">
        <w:rPr>
          <w:sz w:val="28"/>
          <w:szCs w:val="28"/>
        </w:rPr>
        <w:t>Ейского района,</w:t>
      </w:r>
      <w:r w:rsidRPr="009551D3">
        <w:rPr>
          <w:sz w:val="28"/>
          <w:szCs w:val="28"/>
        </w:rPr>
        <w:t xml:space="preserve"> преимущества, </w:t>
      </w:r>
      <w:r w:rsidR="00800CFE" w:rsidRPr="009551D3">
        <w:rPr>
          <w:sz w:val="28"/>
          <w:szCs w:val="28"/>
        </w:rPr>
        <w:t>обеспечивающего</w:t>
      </w:r>
      <w:r w:rsidRPr="009551D3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к малым предприятиям, в том числе к </w:t>
      </w:r>
      <w:proofErr w:type="spellStart"/>
      <w:r w:rsidRPr="009551D3">
        <w:rPr>
          <w:sz w:val="28"/>
          <w:szCs w:val="28"/>
        </w:rPr>
        <w:t>микропредприятиям</w:t>
      </w:r>
      <w:proofErr w:type="spellEnd"/>
      <w:r w:rsidRPr="009551D3">
        <w:rPr>
          <w:sz w:val="28"/>
          <w:szCs w:val="28"/>
        </w:rPr>
        <w:t>, и средним предприятиям.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 сельскохозяйственным товаропроизводителям относятся: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:rsidR="00355D0F" w:rsidRPr="009551D3" w:rsidRDefault="00355D0F" w:rsidP="00AE10BD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II. Цели предоставления 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2.1. Муниципальная преференция в виде предоставления производителю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предоставляется в целях поддержки субъектов МСП, отвечающих условиям статьи 4 Федерального закона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>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III. Условия и порядок предоставления</w:t>
      </w: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3.1. Муниципальная преференция предоставляется путем выделения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для реализации продукции собственного производства.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утвержденную постановлением </w:t>
      </w:r>
      <w:r w:rsidR="00F45BB5" w:rsidRPr="009551D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45BB5" w:rsidRPr="009551D3">
        <w:rPr>
          <w:sz w:val="28"/>
          <w:szCs w:val="28"/>
        </w:rPr>
        <w:t>Ейский</w:t>
      </w:r>
      <w:proofErr w:type="spellEnd"/>
      <w:r w:rsidR="00F45BB5" w:rsidRPr="009551D3">
        <w:rPr>
          <w:sz w:val="28"/>
          <w:szCs w:val="28"/>
        </w:rPr>
        <w:t xml:space="preserve"> район</w:t>
      </w:r>
      <w:r w:rsidRPr="009551D3">
        <w:rPr>
          <w:sz w:val="28"/>
          <w:szCs w:val="28"/>
        </w:rPr>
        <w:t xml:space="preserve"> (далее - Схема), и быть свободным от прав третьих лиц.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3.3. Место для размещения НТО, свободное от любых договорных </w:t>
      </w:r>
      <w:r w:rsidRPr="009551D3">
        <w:rPr>
          <w:sz w:val="28"/>
          <w:szCs w:val="28"/>
        </w:rPr>
        <w:lastRenderedPageBreak/>
        <w:t>обязательств (за исключением случаев действия договоров на право размещения НТО, в том числе по ранее предоставленным муниципальным 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утвержденной </w:t>
      </w:r>
      <w:r w:rsidR="00C90461" w:rsidRPr="009551D3">
        <w:rPr>
          <w:sz w:val="28"/>
          <w:szCs w:val="28"/>
        </w:rPr>
        <w:t>правовым актом администрации</w:t>
      </w:r>
      <w:r w:rsidR="00172A2D">
        <w:rPr>
          <w:sz w:val="28"/>
          <w:szCs w:val="28"/>
        </w:rPr>
        <w:t xml:space="preserve"> 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="00C90461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1" w:name="p65"/>
      <w:bookmarkEnd w:id="1"/>
      <w:r w:rsidRPr="009551D3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товаропроизводителем;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субъектом малого и среднего предпринимательства;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 договорам);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2" w:name="p73"/>
      <w:bookmarkEnd w:id="2"/>
      <w:r w:rsidRPr="009551D3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9551D3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9551D3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3.5.1. Для юридических лиц: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</w:t>
      </w:r>
      <w:r w:rsidRPr="009551D3">
        <w:rPr>
          <w:sz w:val="28"/>
          <w:szCs w:val="28"/>
        </w:rPr>
        <w:lastRenderedPageBreak/>
        <w:t>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3.5.2. Для индивидуальных предпринимателей: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копия паспорта гражданина РФ (1-й лист и лист с отметкой о регистрации по месту проживания);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355D0F" w:rsidRPr="009551D3" w:rsidRDefault="00800CFE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Т</w:t>
      </w:r>
      <w:r w:rsidR="00355D0F" w:rsidRPr="009551D3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3" w:name="p83"/>
      <w:bookmarkEnd w:id="3"/>
      <w:r w:rsidRPr="009551D3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9551D3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9551D3">
        <w:rPr>
          <w:sz w:val="28"/>
          <w:szCs w:val="28"/>
        </w:rPr>
        <w:t xml:space="preserve"> настоящего Положения;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ранее в отношении заявителя администрацией </w:t>
      </w:r>
      <w:r w:rsidR="00172A2D">
        <w:rPr>
          <w:sz w:val="28"/>
          <w:szCs w:val="28"/>
        </w:rPr>
        <w:t>Копанского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3.8. При наличии свободного места размещения НТО для реализации товаров (в соответствии с утвержденной Схемой)</w:t>
      </w:r>
      <w:r w:rsidR="008719D2" w:rsidRPr="009551D3">
        <w:rPr>
          <w:sz w:val="28"/>
          <w:szCs w:val="28"/>
        </w:rPr>
        <w:t xml:space="preserve"> общий отдел администрация</w:t>
      </w:r>
      <w:r w:rsidRPr="009551D3">
        <w:rPr>
          <w:sz w:val="28"/>
          <w:szCs w:val="28"/>
        </w:rPr>
        <w:t xml:space="preserve"> </w:t>
      </w:r>
      <w:r w:rsidR="00172A2D">
        <w:rPr>
          <w:sz w:val="28"/>
          <w:szCs w:val="28"/>
        </w:rPr>
        <w:t xml:space="preserve">Копанского 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(далее - Отдел) размещает на официальном сайте </w:t>
      </w:r>
      <w:r w:rsidR="00172A2D">
        <w:rPr>
          <w:sz w:val="28"/>
          <w:szCs w:val="28"/>
        </w:rPr>
        <w:t>К</w:t>
      </w:r>
      <w:r w:rsidR="00C31A6B">
        <w:rPr>
          <w:sz w:val="28"/>
          <w:szCs w:val="28"/>
        </w:rPr>
        <w:t>о</w:t>
      </w:r>
      <w:r w:rsidR="00172A2D">
        <w:rPr>
          <w:sz w:val="28"/>
          <w:szCs w:val="28"/>
        </w:rPr>
        <w:t>панского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адресные ориентиры места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специализация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вид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размер платы за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условия предоставления муниципальной преференции;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перечень необходимых документов для получения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3.9. Заявление с приложенными документами, указанными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lastRenderedPageBreak/>
        <w:t>Положения, товаропроизводитель направляет в Отдел, который регистрирует принятый пакет документов.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3.10. В случае предоставления товаропроизводителем неполного комплекта документов, указанного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3.11. Заявление с полным пакетом документов Отдел направляет на рассмотрение комиссии по проведению </w:t>
      </w:r>
      <w:r w:rsid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на право размещени</w:t>
      </w:r>
      <w:r w:rsidR="009551D3">
        <w:rPr>
          <w:sz w:val="28"/>
          <w:szCs w:val="28"/>
        </w:rPr>
        <w:t>я объектов</w:t>
      </w:r>
      <w:r w:rsidRPr="009551D3">
        <w:rPr>
          <w:sz w:val="28"/>
          <w:szCs w:val="28"/>
        </w:rPr>
        <w:t xml:space="preserve"> </w:t>
      </w:r>
      <w:r w:rsidR="00C31A6B">
        <w:rPr>
          <w:sz w:val="28"/>
          <w:szCs w:val="28"/>
        </w:rPr>
        <w:t>нестационарной ме</w:t>
      </w:r>
      <w:r w:rsidR="009551D3">
        <w:rPr>
          <w:sz w:val="28"/>
          <w:szCs w:val="28"/>
        </w:rPr>
        <w:t>лкорозничной торговли, оказания услуг</w:t>
      </w:r>
      <w:r w:rsidRPr="009551D3">
        <w:rPr>
          <w:sz w:val="28"/>
          <w:szCs w:val="28"/>
        </w:rPr>
        <w:t xml:space="preserve"> на территории</w:t>
      </w:r>
      <w:r w:rsidR="00C31A6B">
        <w:rPr>
          <w:sz w:val="28"/>
          <w:szCs w:val="28"/>
        </w:rPr>
        <w:t xml:space="preserve"> Копанского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9551D3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9551D3">
        <w:rPr>
          <w:sz w:val="28"/>
          <w:szCs w:val="28"/>
        </w:rPr>
        <w:t xml:space="preserve"> настоящего Положения.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C31A6B">
        <w:rPr>
          <w:sz w:val="28"/>
          <w:szCs w:val="28"/>
        </w:rPr>
        <w:t xml:space="preserve">Копанского 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и товаропроизводителем.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Типовая форма договора утверждена </w:t>
      </w:r>
      <w:r w:rsidR="00103890" w:rsidRPr="009551D3">
        <w:rPr>
          <w:sz w:val="28"/>
          <w:szCs w:val="28"/>
        </w:rPr>
        <w:t>постановление</w:t>
      </w:r>
      <w:r w:rsidR="00C31A6B">
        <w:rPr>
          <w:sz w:val="28"/>
          <w:szCs w:val="28"/>
        </w:rPr>
        <w:t xml:space="preserve">м администрации Копанского  </w:t>
      </w:r>
      <w:r w:rsidR="00103890" w:rsidRPr="009551D3">
        <w:rPr>
          <w:sz w:val="28"/>
          <w:szCs w:val="28"/>
        </w:rPr>
        <w:t xml:space="preserve"> сельского поселе</w:t>
      </w:r>
      <w:r w:rsidR="00C31A6B">
        <w:rPr>
          <w:sz w:val="28"/>
          <w:szCs w:val="28"/>
        </w:rPr>
        <w:t xml:space="preserve">ния Ейского района    </w:t>
      </w:r>
      <w:r w:rsidR="00F45BB5" w:rsidRPr="009551D3">
        <w:rPr>
          <w:sz w:val="28"/>
          <w:szCs w:val="28"/>
        </w:rPr>
        <w:t xml:space="preserve"> от </w:t>
      </w:r>
      <w:r w:rsidR="00C31A6B">
        <w:rPr>
          <w:sz w:val="28"/>
          <w:szCs w:val="28"/>
        </w:rPr>
        <w:t xml:space="preserve">3 апреля 2017  года № 32 </w:t>
      </w:r>
      <w:r w:rsidR="00103890" w:rsidRPr="009551D3">
        <w:rPr>
          <w:sz w:val="28"/>
          <w:szCs w:val="28"/>
        </w:rPr>
        <w:t xml:space="preserve"> «</w:t>
      </w:r>
      <w:r w:rsidR="00C31A6B">
        <w:rPr>
          <w:sz w:val="28"/>
          <w:szCs w:val="28"/>
        </w:rPr>
        <w:t>Об организации размещения объектов мелкорозничной торговли и оказания услуг на территории Копанского сельского поселения Ейского района</w:t>
      </w:r>
      <w:r w:rsidR="00103890" w:rsidRPr="009551D3">
        <w:rPr>
          <w:sz w:val="28"/>
          <w:szCs w:val="28"/>
        </w:rPr>
        <w:t>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Контроль за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4" w:name="p108"/>
      <w:bookmarkEnd w:id="4"/>
      <w:r w:rsidRPr="009551D3">
        <w:rPr>
          <w:sz w:val="28"/>
          <w:szCs w:val="28"/>
        </w:rPr>
        <w:t xml:space="preserve">3.17. В случае если на предоставление муниципальной преференции в отношении места размещения НТО поступает более одной заявки, то преференция не предоставляется, а проводится </w:t>
      </w:r>
      <w:r w:rsidR="009551D3" w:rsidRPr="009551D3">
        <w:rPr>
          <w:sz w:val="28"/>
          <w:szCs w:val="28"/>
        </w:rPr>
        <w:t>конкурс</w:t>
      </w:r>
      <w:r w:rsidRPr="009551D3">
        <w:rPr>
          <w:sz w:val="28"/>
          <w:szCs w:val="28"/>
        </w:rPr>
        <w:t xml:space="preserve"> в соответствии с Положением </w:t>
      </w:r>
      <w:r w:rsidR="009551D3" w:rsidRPr="009551D3">
        <w:rPr>
          <w:sz w:val="28"/>
          <w:szCs w:val="28"/>
        </w:rPr>
        <w:t xml:space="preserve">о проведении конкурса на право размещения объектов нестационарной мелкорозничной торговли, оказания услуг на территории </w:t>
      </w:r>
      <w:r w:rsidR="001D791C">
        <w:rPr>
          <w:sz w:val="28"/>
          <w:szCs w:val="28"/>
        </w:rPr>
        <w:lastRenderedPageBreak/>
        <w:t xml:space="preserve">Копанского </w:t>
      </w:r>
      <w:r w:rsidR="009551D3" w:rsidRPr="009551D3">
        <w:rPr>
          <w:sz w:val="28"/>
          <w:szCs w:val="28"/>
        </w:rPr>
        <w:t xml:space="preserve"> сельского поселения Ейского района</w:t>
      </w:r>
      <w:r w:rsidRPr="009551D3">
        <w:rPr>
          <w:sz w:val="28"/>
          <w:szCs w:val="28"/>
        </w:rPr>
        <w:t xml:space="preserve">, утвержденным </w:t>
      </w:r>
      <w:r w:rsidR="009551D3" w:rsidRPr="009551D3">
        <w:rPr>
          <w:sz w:val="28"/>
          <w:szCs w:val="28"/>
        </w:rPr>
        <w:t>постановление</w:t>
      </w:r>
      <w:r w:rsidR="001D791C">
        <w:rPr>
          <w:sz w:val="28"/>
          <w:szCs w:val="28"/>
        </w:rPr>
        <w:t xml:space="preserve">м администрации Копанского </w:t>
      </w:r>
      <w:r w:rsidR="009551D3" w:rsidRPr="009551D3">
        <w:rPr>
          <w:sz w:val="28"/>
          <w:szCs w:val="28"/>
        </w:rPr>
        <w:t xml:space="preserve"> сельского поселения Ейского рай</w:t>
      </w:r>
      <w:r w:rsidR="001D791C">
        <w:rPr>
          <w:sz w:val="28"/>
          <w:szCs w:val="28"/>
        </w:rPr>
        <w:t>она от 03 апреля 2017 года № 32</w:t>
      </w:r>
      <w:r w:rsidR="009551D3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3.18. Действие муниципальной преференции прекращается в случаях: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по инициативе товаропроизводителя;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по инициативе администрации </w:t>
      </w:r>
      <w:r w:rsidR="001D791C">
        <w:rPr>
          <w:sz w:val="28"/>
          <w:szCs w:val="28"/>
        </w:rPr>
        <w:t xml:space="preserve">Копанского 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9551D3">
        <w:rPr>
          <w:sz w:val="28"/>
          <w:szCs w:val="28"/>
        </w:rPr>
        <w:t xml:space="preserve"> - </w:t>
      </w:r>
      <w:hyperlink w:anchor="p108" w:history="1">
        <w:r w:rsidRPr="009551D3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9551D3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Начальник общего отдела                                                 </w:t>
      </w:r>
      <w:r w:rsidR="001D791C">
        <w:rPr>
          <w:sz w:val="28"/>
          <w:szCs w:val="28"/>
        </w:rPr>
        <w:t xml:space="preserve">         Л.В. Скляренко</w:t>
      </w:r>
    </w:p>
    <w:p w:rsidR="00103890" w:rsidRPr="009551D3" w:rsidRDefault="00103890" w:rsidP="00355D0F">
      <w:pPr>
        <w:jc w:val="both"/>
        <w:rPr>
          <w:sz w:val="28"/>
          <w:szCs w:val="28"/>
        </w:rPr>
        <w:sectPr w:rsidR="00103890" w:rsidRPr="009551D3" w:rsidSect="00AE10BD">
          <w:pgSz w:w="11906" w:h="16838"/>
          <w:pgMar w:top="1134" w:right="567" w:bottom="1134" w:left="1701" w:header="510" w:footer="708" w:gutter="0"/>
          <w:pgNumType w:start="1"/>
          <w:cols w:space="708"/>
          <w:titlePg/>
          <w:docGrid w:linePitch="360"/>
        </w:sectPr>
      </w:pP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к Положению о порядке предоставления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товаропроизводителям и</w:t>
      </w:r>
      <w:r w:rsidR="00103890" w:rsidRPr="009551D3">
        <w:rPr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иным производителям товаров, которые являются</w:t>
      </w:r>
      <w:r w:rsidR="00103890" w:rsidRPr="009551D3">
        <w:rPr>
          <w:bCs/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субъектами малого и среднего предпринимательства,</w:t>
      </w:r>
      <w:r w:rsidRPr="009551D3">
        <w:rPr>
          <w:sz w:val="28"/>
          <w:szCs w:val="28"/>
        </w:rPr>
        <w:t xml:space="preserve"> муниципальных преференций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 виде предоставления мест для размещения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нестационарных торговых объектов без проведения</w:t>
      </w:r>
      <w:r w:rsidR="00103890"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9551D3">
        <w:rPr>
          <w:rFonts w:ascii="Times New Roman" w:hAnsi="Times New Roman" w:cs="Times New Roman"/>
          <w:sz w:val="28"/>
          <w:szCs w:val="28"/>
        </w:rPr>
        <w:t>Заявление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:rsidR="00355D0F" w:rsidRPr="009551D3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(Ф.И.О. индивидуального предпринимателя), </w:t>
      </w:r>
      <w:r w:rsidRPr="009551D3">
        <w:rPr>
          <w:rFonts w:ascii="Times New Roman" w:hAnsi="Times New Roman" w:cs="Times New Roman"/>
          <w:sz w:val="28"/>
          <w:szCs w:val="28"/>
        </w:rPr>
        <w:t>претендующего  на  получение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преференции (далее - заявитель)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03890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3. Основной государственный регистрационный номер записи </w:t>
      </w:r>
      <w:r w:rsidR="00355D0F" w:rsidRPr="009551D3">
        <w:rPr>
          <w:rFonts w:ascii="Times New Roman" w:hAnsi="Times New Roman" w:cs="Times New Roman"/>
          <w:sz w:val="28"/>
          <w:szCs w:val="28"/>
        </w:rPr>
        <w:t>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государственной  регистрации  юридического  лица (ОГРН) или индивидуального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 (ОГРНИП)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5.  Код Общероссийского классификатора видов экон</w:t>
      </w:r>
      <w:r w:rsidR="00103890" w:rsidRPr="009551D3">
        <w:rPr>
          <w:rFonts w:ascii="Times New Roman" w:hAnsi="Times New Roman" w:cs="Times New Roman"/>
          <w:sz w:val="28"/>
          <w:szCs w:val="28"/>
        </w:rPr>
        <w:t>омической деятельности(ОКВЭД), к</w:t>
      </w:r>
      <w:r w:rsidRPr="009551D3">
        <w:rPr>
          <w:rFonts w:ascii="Times New Roman" w:hAnsi="Times New Roman" w:cs="Times New Roman"/>
          <w:sz w:val="28"/>
          <w:szCs w:val="28"/>
        </w:rPr>
        <w:t xml:space="preserve"> которому  относится деятельность заявителя в рамках реализации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проекта 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6. Адрес (место нахождения) юридического лица </w:t>
      </w:r>
      <w:r w:rsidR="00355D0F" w:rsidRPr="009551D3">
        <w:rPr>
          <w:rFonts w:ascii="Times New Roman" w:hAnsi="Times New Roman" w:cs="Times New Roman"/>
          <w:sz w:val="28"/>
          <w:szCs w:val="28"/>
        </w:rPr>
        <w:t>(индивидуального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предпринимателя) (фактическое ведение деятельности) ___________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8. Адресные ориентиры места размещения НТО, в </w:t>
      </w:r>
      <w:r w:rsidR="00355D0F" w:rsidRPr="009551D3">
        <w:rPr>
          <w:rFonts w:ascii="Times New Roman" w:hAnsi="Times New Roman" w:cs="Times New Roman"/>
          <w:sz w:val="28"/>
          <w:szCs w:val="28"/>
        </w:rPr>
        <w:t>отношении которого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сельскохозяйственный  товаропроизводитель претендует (согласно утвержденной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Схеме размещения нестационарных торговых </w:t>
      </w:r>
      <w:r w:rsidRPr="00955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3E4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>)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551D3">
        <w:rPr>
          <w:rFonts w:ascii="Times New Roman" w:hAnsi="Times New Roman" w:cs="Times New Roman"/>
          <w:sz w:val="28"/>
          <w:szCs w:val="28"/>
        </w:rPr>
        <w:t>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</w:t>
      </w:r>
      <w:r w:rsidRPr="009551D3">
        <w:rPr>
          <w:rFonts w:ascii="Times New Roman" w:hAnsi="Times New Roman" w:cs="Times New Roman"/>
          <w:sz w:val="28"/>
          <w:szCs w:val="28"/>
        </w:rPr>
        <w:t>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рабочий: ___________________________ мобильный: 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факс: _____________________________ E-</w:t>
      </w:r>
      <w:proofErr w:type="spellStart"/>
      <w:r w:rsidRPr="009551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51D3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11. Банковские реквизиты 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 _____________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:rsidR="009B6D05" w:rsidRPr="009551D3" w:rsidRDefault="00604FDE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12.1. </w:t>
      </w:r>
      <w:r w:rsidR="00355D0F" w:rsidRPr="009551D3">
        <w:rPr>
          <w:rFonts w:ascii="Times New Roman" w:hAnsi="Times New Roman" w:cs="Times New Roman"/>
          <w:sz w:val="28"/>
          <w:szCs w:val="28"/>
        </w:rPr>
        <w:t>Является товаропроизводителем (выращивание,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переработка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сельскохозяйственной  продукции  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5D0F" w:rsidRPr="009551D3" w:rsidRDefault="009B6D05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:rsidR="00355D0F" w:rsidRPr="009551D3" w:rsidRDefault="00355D0F" w:rsidP="009B6D05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12.2.  Является  субъектом  малого  и  среднего  предпринимательства  в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55D0F" w:rsidRPr="009551D3">
        <w:rPr>
          <w:rFonts w:ascii="Times New Roman" w:hAnsi="Times New Roman" w:cs="Times New Roman"/>
          <w:sz w:val="28"/>
          <w:szCs w:val="28"/>
        </w:rPr>
        <w:t>условиями (критериями), установленными Федеральным законом</w:t>
      </w:r>
      <w:r w:rsidR="001D791C">
        <w:rPr>
          <w:rFonts w:ascii="Times New Roman" w:hAnsi="Times New Roman" w:cs="Times New Roman"/>
          <w:sz w:val="28"/>
          <w:szCs w:val="28"/>
        </w:rPr>
        <w:t xml:space="preserve">   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от  24.07.2007 </w:t>
      </w:r>
      <w:r w:rsidR="009B6D05" w:rsidRPr="009551D3">
        <w:rPr>
          <w:rFonts w:ascii="Times New Roman" w:hAnsi="Times New Roman" w:cs="Times New Roman"/>
          <w:sz w:val="28"/>
          <w:szCs w:val="28"/>
        </w:rPr>
        <w:t>№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9551D3">
        <w:rPr>
          <w:rFonts w:ascii="Times New Roman" w:hAnsi="Times New Roman" w:cs="Times New Roman"/>
          <w:sz w:val="28"/>
          <w:szCs w:val="28"/>
        </w:rPr>
        <w:t>«</w:t>
      </w:r>
      <w:r w:rsidR="00355D0F" w:rsidRPr="009551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9B6D05" w:rsidRPr="009551D3">
        <w:rPr>
          <w:rFonts w:ascii="Times New Roman" w:hAnsi="Times New Roman" w:cs="Times New Roman"/>
          <w:sz w:val="28"/>
          <w:szCs w:val="28"/>
        </w:rPr>
        <w:t>»</w:t>
      </w:r>
      <w:r w:rsidR="00604FDE" w:rsidRPr="009551D3">
        <w:rPr>
          <w:rFonts w:ascii="Times New Roman" w:hAnsi="Times New Roman" w:cs="Times New Roman"/>
          <w:sz w:val="28"/>
          <w:szCs w:val="28"/>
        </w:rPr>
        <w:t xml:space="preserve">, и </w:t>
      </w:r>
      <w:r w:rsidR="00355D0F" w:rsidRPr="009551D3">
        <w:rPr>
          <w:rFonts w:ascii="Times New Roman" w:hAnsi="Times New Roman" w:cs="Times New Roman"/>
          <w:sz w:val="28"/>
          <w:szCs w:val="28"/>
        </w:rPr>
        <w:t>учитывается в Едином реестре субъектов малого 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12.3.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Зарегистрирован  в установленном порядке в качестве юридического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лица  или  индивидуального  предпринимателя  и фактически осуществляет свою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12.4.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налогам, сборам и иным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обязательным  платежам в бюджеты любого уровня бюджетной системы Российской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Федерации  и государственные внебюджетные фонды (в том числе перед бюджетом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аренды  муниципального  имущества, аренды земельных участк</w:t>
      </w:r>
      <w:r w:rsidRPr="009551D3">
        <w:rPr>
          <w:rFonts w:ascii="Times New Roman" w:hAnsi="Times New Roman" w:cs="Times New Roman"/>
          <w:sz w:val="28"/>
          <w:szCs w:val="28"/>
        </w:rPr>
        <w:t>ов, находящихся в муниципальной собственности, 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9551D3">
        <w:rPr>
          <w:rFonts w:ascii="Times New Roman" w:hAnsi="Times New Roman" w:cs="Times New Roman"/>
          <w:sz w:val="28"/>
          <w:szCs w:val="28"/>
        </w:rPr>
        <w:t>ьных участков, находящихся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в</w:t>
      </w:r>
      <w:r w:rsidRPr="009551D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до разграничения, на право размещения НТО и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иным договорам).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___________________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отсутствует  процедура  реорганизации, ликвидации, банкротства и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ограничения  на  осуществление </w:t>
      </w:r>
      <w:r w:rsidRPr="009551D3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170B80" w:rsidRPr="009551D3">
        <w:rPr>
          <w:rFonts w:ascii="Times New Roman" w:hAnsi="Times New Roman" w:cs="Times New Roman"/>
          <w:sz w:val="28"/>
          <w:szCs w:val="28"/>
        </w:rPr>
        <w:t>, деятельность не приостановлена в порядке, предусмотренном</w:t>
      </w:r>
      <w:r w:rsidRPr="009551D3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Федерации.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13. Настоящим 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 гарантирует 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настоящем заявлении, а также </w:t>
      </w:r>
      <w:r w:rsidR="00355D0F" w:rsidRPr="009551D3">
        <w:rPr>
          <w:rFonts w:ascii="Times New Roman" w:hAnsi="Times New Roman" w:cs="Times New Roman"/>
          <w:sz w:val="28"/>
          <w:szCs w:val="28"/>
        </w:rPr>
        <w:t>всех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приложенных к настоящему заявлению документах и подтверждает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право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bookmarkStart w:id="6" w:name="_GoBack"/>
      <w:bookmarkEnd w:id="6"/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запрашивать у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нас, в  уполномоченных </w:t>
      </w:r>
      <w:r w:rsidR="00355D0F" w:rsidRPr="009551D3">
        <w:rPr>
          <w:rFonts w:ascii="Times New Roman" w:hAnsi="Times New Roman" w:cs="Times New Roman"/>
          <w:sz w:val="28"/>
          <w:szCs w:val="28"/>
        </w:rPr>
        <w:t>органах власти, уточняющую представленные сведения</w:t>
      </w:r>
      <w:r w:rsidR="001D791C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информацию.</w:t>
      </w:r>
    </w:p>
    <w:p w:rsidR="008162D7" w:rsidRPr="009551D3" w:rsidRDefault="00355D0F" w:rsidP="008162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14. ____________________</w:t>
      </w:r>
      <w:r w:rsidR="008162D7" w:rsidRPr="009551D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162D7" w:rsidRPr="009551D3" w:rsidRDefault="008162D7" w:rsidP="008162D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дает свое согласие на осуществление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791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соблюдения условий предоставления муниципальной преференции в </w:t>
      </w:r>
      <w:r w:rsidRPr="009551D3">
        <w:rPr>
          <w:rFonts w:ascii="Times New Roman" w:hAnsi="Times New Roman" w:cs="Times New Roman"/>
          <w:sz w:val="28"/>
          <w:szCs w:val="28"/>
        </w:rPr>
        <w:t>виде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предоставления места для размещения НТО без проведения </w:t>
      </w:r>
      <w:r w:rsidR="009551D3">
        <w:rPr>
          <w:rFonts w:ascii="Times New Roman" w:hAnsi="Times New Roman" w:cs="Times New Roman"/>
          <w:sz w:val="28"/>
          <w:szCs w:val="28"/>
        </w:rPr>
        <w:t>конкурса</w:t>
      </w:r>
      <w:r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М.П.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55D0F" w:rsidRPr="009551D3" w:rsidRDefault="00355D0F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9551D3" w:rsidRDefault="008162D7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D56975" w:rsidRDefault="008162D7" w:rsidP="004963DB">
      <w:pPr>
        <w:spacing w:line="240" w:lineRule="exact"/>
        <w:jc w:val="both"/>
        <w:rPr>
          <w:bCs/>
          <w:sz w:val="28"/>
          <w:szCs w:val="28"/>
        </w:rPr>
      </w:pPr>
      <w:r w:rsidRPr="009551D3">
        <w:rPr>
          <w:sz w:val="28"/>
          <w:szCs w:val="28"/>
        </w:rPr>
        <w:t xml:space="preserve">Начальник общего отдела                                                 </w:t>
      </w:r>
      <w:r w:rsidR="001D791C">
        <w:rPr>
          <w:sz w:val="28"/>
          <w:szCs w:val="28"/>
        </w:rPr>
        <w:t xml:space="preserve">      Л.В. Скляренко</w:t>
      </w:r>
    </w:p>
    <w:sectPr w:rsidR="008162D7" w:rsidRPr="00D56975" w:rsidSect="00AE10BD">
      <w:pgSz w:w="11906" w:h="16838"/>
      <w:pgMar w:top="1134" w:right="567" w:bottom="1134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B7" w:rsidRDefault="00A174B7" w:rsidP="00BB60A4">
      <w:r>
        <w:separator/>
      </w:r>
    </w:p>
  </w:endnote>
  <w:endnote w:type="continuationSeparator" w:id="0">
    <w:p w:rsidR="00A174B7" w:rsidRDefault="00A174B7" w:rsidP="00B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B7" w:rsidRDefault="00A174B7" w:rsidP="00BB60A4">
      <w:r>
        <w:separator/>
      </w:r>
    </w:p>
  </w:footnote>
  <w:footnote w:type="continuationSeparator" w:id="0">
    <w:p w:rsidR="00A174B7" w:rsidRDefault="00A174B7" w:rsidP="00BB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3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60A4" w:rsidRPr="00AE10BD" w:rsidRDefault="00CB7D0D">
        <w:pPr>
          <w:pStyle w:val="ae"/>
          <w:jc w:val="center"/>
          <w:rPr>
            <w:sz w:val="24"/>
            <w:szCs w:val="24"/>
          </w:rPr>
        </w:pPr>
        <w:r w:rsidRPr="00AE10BD">
          <w:rPr>
            <w:sz w:val="24"/>
            <w:szCs w:val="24"/>
          </w:rPr>
          <w:fldChar w:fldCharType="begin"/>
        </w:r>
        <w:r w:rsidR="00BB60A4" w:rsidRPr="00AE10BD">
          <w:rPr>
            <w:sz w:val="24"/>
            <w:szCs w:val="24"/>
          </w:rPr>
          <w:instrText>PAGE   \* MERGEFORMAT</w:instrText>
        </w:r>
        <w:r w:rsidRPr="00AE10BD">
          <w:rPr>
            <w:sz w:val="24"/>
            <w:szCs w:val="24"/>
          </w:rPr>
          <w:fldChar w:fldCharType="separate"/>
        </w:r>
        <w:r w:rsidR="001D791C">
          <w:rPr>
            <w:noProof/>
            <w:sz w:val="24"/>
            <w:szCs w:val="24"/>
          </w:rPr>
          <w:t>4</w:t>
        </w:r>
        <w:r w:rsidRPr="00AE10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2E"/>
    <w:rsid w:val="00007FF0"/>
    <w:rsid w:val="0002164C"/>
    <w:rsid w:val="00027627"/>
    <w:rsid w:val="000346C3"/>
    <w:rsid w:val="000534DF"/>
    <w:rsid w:val="00072280"/>
    <w:rsid w:val="0008098A"/>
    <w:rsid w:val="000B26DE"/>
    <w:rsid w:val="000B563B"/>
    <w:rsid w:val="000B5C06"/>
    <w:rsid w:val="000B7B07"/>
    <w:rsid w:val="000F23D5"/>
    <w:rsid w:val="000F39EE"/>
    <w:rsid w:val="000F430B"/>
    <w:rsid w:val="00103890"/>
    <w:rsid w:val="00122D3C"/>
    <w:rsid w:val="00134B60"/>
    <w:rsid w:val="00136EB1"/>
    <w:rsid w:val="0015354B"/>
    <w:rsid w:val="00161A71"/>
    <w:rsid w:val="001675F4"/>
    <w:rsid w:val="00170B80"/>
    <w:rsid w:val="00172A2D"/>
    <w:rsid w:val="0019441F"/>
    <w:rsid w:val="001954F2"/>
    <w:rsid w:val="001A49E9"/>
    <w:rsid w:val="001D4F51"/>
    <w:rsid w:val="001D5139"/>
    <w:rsid w:val="001D6926"/>
    <w:rsid w:val="001D791C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56F5"/>
    <w:rsid w:val="002658E3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04FDE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32EE9"/>
    <w:rsid w:val="00787C91"/>
    <w:rsid w:val="0079553F"/>
    <w:rsid w:val="007A7803"/>
    <w:rsid w:val="007B29BD"/>
    <w:rsid w:val="007B33A1"/>
    <w:rsid w:val="007B6C18"/>
    <w:rsid w:val="007D449E"/>
    <w:rsid w:val="007D4FD3"/>
    <w:rsid w:val="007E48F5"/>
    <w:rsid w:val="007F1FBA"/>
    <w:rsid w:val="007F2C00"/>
    <w:rsid w:val="007F6D3F"/>
    <w:rsid w:val="00800CFE"/>
    <w:rsid w:val="008162D7"/>
    <w:rsid w:val="00822CC4"/>
    <w:rsid w:val="00830F42"/>
    <w:rsid w:val="008338B6"/>
    <w:rsid w:val="00857810"/>
    <w:rsid w:val="00864345"/>
    <w:rsid w:val="008719D2"/>
    <w:rsid w:val="0088756E"/>
    <w:rsid w:val="00891A9A"/>
    <w:rsid w:val="00894535"/>
    <w:rsid w:val="008A2DCF"/>
    <w:rsid w:val="008A4C2D"/>
    <w:rsid w:val="008D684E"/>
    <w:rsid w:val="008E0269"/>
    <w:rsid w:val="008E25F5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551D3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174B7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93B33"/>
    <w:rsid w:val="00A958D9"/>
    <w:rsid w:val="00AA3256"/>
    <w:rsid w:val="00AD3E9B"/>
    <w:rsid w:val="00AD70B1"/>
    <w:rsid w:val="00AE10BD"/>
    <w:rsid w:val="00AE5D21"/>
    <w:rsid w:val="00AE79E4"/>
    <w:rsid w:val="00B034A7"/>
    <w:rsid w:val="00B142A3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1A6B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B7D0D"/>
    <w:rsid w:val="00CC63A2"/>
    <w:rsid w:val="00CC64D9"/>
    <w:rsid w:val="00CE1679"/>
    <w:rsid w:val="00CF53C3"/>
    <w:rsid w:val="00D16E7A"/>
    <w:rsid w:val="00D24A2F"/>
    <w:rsid w:val="00D26096"/>
    <w:rsid w:val="00D424A2"/>
    <w:rsid w:val="00D56975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5468A"/>
    <w:rsid w:val="00E700A0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F0029D"/>
    <w:rsid w:val="00F16A28"/>
    <w:rsid w:val="00F33906"/>
    <w:rsid w:val="00F45BB5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EF2E-A76A-4F3F-968C-92D987F2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1</cp:lastModifiedBy>
  <cp:revision>7</cp:revision>
  <cp:lastPrinted>2021-07-01T11:53:00Z</cp:lastPrinted>
  <dcterms:created xsi:type="dcterms:W3CDTF">2021-08-17T07:34:00Z</dcterms:created>
  <dcterms:modified xsi:type="dcterms:W3CDTF">2021-08-27T11:38:00Z</dcterms:modified>
</cp:coreProperties>
</file>