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5C" w:rsidRPr="00A22500" w:rsidRDefault="00A22500" w:rsidP="00067812">
      <w:pPr>
        <w:shd w:val="clear" w:color="auto" w:fill="FFFFFF"/>
        <w:tabs>
          <w:tab w:val="left" w:pos="2590"/>
        </w:tabs>
        <w:spacing w:before="17"/>
        <w:jc w:val="center"/>
        <w:rPr>
          <w:rFonts w:ascii="Arial" w:hAnsi="Arial" w:cs="Arial"/>
          <w:lang w:val="ru-RU"/>
        </w:rPr>
      </w:pPr>
      <w:r w:rsidRPr="00A22500">
        <w:rPr>
          <w:rFonts w:ascii="Arial" w:hAnsi="Arial" w:cs="Arial"/>
          <w:lang w:val="ru-RU"/>
        </w:rPr>
        <w:t>КРАСНОДАРСКИЙ КРАЙ</w:t>
      </w:r>
    </w:p>
    <w:p w:rsidR="00A22500" w:rsidRPr="00A22500" w:rsidRDefault="00A22500" w:rsidP="00067812">
      <w:pPr>
        <w:shd w:val="clear" w:color="auto" w:fill="FFFFFF"/>
        <w:tabs>
          <w:tab w:val="left" w:pos="2590"/>
        </w:tabs>
        <w:spacing w:before="17"/>
        <w:jc w:val="center"/>
        <w:rPr>
          <w:rFonts w:ascii="Arial" w:hAnsi="Arial" w:cs="Arial"/>
          <w:lang w:val="ru-RU"/>
        </w:rPr>
      </w:pPr>
      <w:r w:rsidRPr="00A22500">
        <w:rPr>
          <w:rFonts w:ascii="Arial" w:hAnsi="Arial" w:cs="Arial"/>
          <w:lang w:val="ru-RU"/>
        </w:rPr>
        <w:t>ЕЙСКИЙ РАЙОН</w:t>
      </w:r>
    </w:p>
    <w:p w:rsidR="00A22500" w:rsidRPr="00A22500" w:rsidRDefault="00A22500" w:rsidP="00067812">
      <w:pPr>
        <w:shd w:val="clear" w:color="auto" w:fill="FFFFFF"/>
        <w:tabs>
          <w:tab w:val="left" w:pos="2590"/>
        </w:tabs>
        <w:spacing w:before="17"/>
        <w:jc w:val="center"/>
        <w:rPr>
          <w:rFonts w:ascii="Arial" w:hAnsi="Arial" w:cs="Arial"/>
          <w:lang w:val="ru-RU"/>
        </w:rPr>
      </w:pPr>
      <w:r w:rsidRPr="00A22500">
        <w:rPr>
          <w:rFonts w:ascii="Arial" w:hAnsi="Arial" w:cs="Arial"/>
          <w:lang w:val="ru-RU"/>
        </w:rPr>
        <w:t>СОВЕТ КОПАНСКОГО СЕЛЬСКОГО ПОСЕЛЕНИЯ</w:t>
      </w:r>
      <w:r w:rsidRPr="00A22500">
        <w:rPr>
          <w:rFonts w:ascii="Arial" w:hAnsi="Arial" w:cs="Arial"/>
          <w:lang w:val="ru-RU"/>
        </w:rPr>
        <w:br/>
        <w:t xml:space="preserve">ЕЙСКОГО РАЙОНА </w:t>
      </w:r>
    </w:p>
    <w:p w:rsidR="00A22500" w:rsidRPr="00A22500" w:rsidRDefault="00A22500" w:rsidP="00067812">
      <w:pPr>
        <w:shd w:val="clear" w:color="auto" w:fill="FFFFFF"/>
        <w:tabs>
          <w:tab w:val="left" w:pos="2590"/>
        </w:tabs>
        <w:spacing w:before="17"/>
        <w:jc w:val="center"/>
        <w:rPr>
          <w:rFonts w:ascii="Arial" w:hAnsi="Arial" w:cs="Arial"/>
          <w:lang w:val="ru-RU"/>
        </w:rPr>
      </w:pPr>
    </w:p>
    <w:p w:rsidR="00A22500" w:rsidRPr="00A22500" w:rsidRDefault="00A22500" w:rsidP="00A22500">
      <w:pPr>
        <w:shd w:val="clear" w:color="auto" w:fill="FFFFFF"/>
        <w:tabs>
          <w:tab w:val="left" w:pos="2590"/>
        </w:tabs>
        <w:spacing w:before="17"/>
        <w:jc w:val="center"/>
        <w:rPr>
          <w:rFonts w:ascii="Arial" w:hAnsi="Arial" w:cs="Arial"/>
          <w:lang w:val="ru-RU"/>
        </w:rPr>
      </w:pPr>
      <w:r w:rsidRPr="00A22500">
        <w:rPr>
          <w:rFonts w:ascii="Arial" w:hAnsi="Arial" w:cs="Arial"/>
          <w:lang w:val="ru-RU"/>
        </w:rPr>
        <w:t>РЕШЕНИЕ</w:t>
      </w:r>
    </w:p>
    <w:p w:rsidR="00A22500" w:rsidRPr="00A22500" w:rsidRDefault="00A22500" w:rsidP="00A22500">
      <w:pPr>
        <w:shd w:val="clear" w:color="auto" w:fill="FFFFFF"/>
        <w:tabs>
          <w:tab w:val="left" w:pos="2590"/>
        </w:tabs>
        <w:spacing w:before="17"/>
        <w:jc w:val="center"/>
        <w:rPr>
          <w:rFonts w:ascii="Arial" w:hAnsi="Arial" w:cs="Arial"/>
          <w:lang w:val="ru-RU"/>
        </w:rPr>
      </w:pPr>
    </w:p>
    <w:p w:rsidR="00A22500" w:rsidRPr="00A22500" w:rsidRDefault="00A22500" w:rsidP="00A22500">
      <w:pPr>
        <w:shd w:val="clear" w:color="auto" w:fill="FFFFFF"/>
        <w:tabs>
          <w:tab w:val="left" w:pos="2590"/>
        </w:tabs>
        <w:spacing w:before="17"/>
        <w:jc w:val="center"/>
        <w:rPr>
          <w:rFonts w:ascii="Arial" w:hAnsi="Arial" w:cs="Arial"/>
          <w:lang w:val="ru-RU"/>
        </w:rPr>
      </w:pPr>
      <w:r w:rsidRPr="00A22500">
        <w:rPr>
          <w:rFonts w:ascii="Arial" w:hAnsi="Arial" w:cs="Arial"/>
          <w:lang w:val="ru-RU"/>
        </w:rPr>
        <w:t xml:space="preserve">24 ноября 2016 года                    №  93                            ст. </w:t>
      </w:r>
      <w:proofErr w:type="spellStart"/>
      <w:r w:rsidRPr="00A22500">
        <w:rPr>
          <w:rFonts w:ascii="Arial" w:hAnsi="Arial" w:cs="Arial"/>
          <w:lang w:val="ru-RU"/>
        </w:rPr>
        <w:t>Копанская</w:t>
      </w:r>
      <w:proofErr w:type="spellEnd"/>
    </w:p>
    <w:p w:rsidR="00A22500" w:rsidRPr="00A22500" w:rsidRDefault="00A22500" w:rsidP="00A22500">
      <w:pPr>
        <w:shd w:val="clear" w:color="auto" w:fill="FFFFFF"/>
        <w:tabs>
          <w:tab w:val="left" w:pos="2590"/>
        </w:tabs>
        <w:spacing w:before="17"/>
        <w:jc w:val="center"/>
        <w:rPr>
          <w:rFonts w:ascii="Arial" w:hAnsi="Arial" w:cs="Arial"/>
          <w:sz w:val="32"/>
          <w:szCs w:val="32"/>
          <w:lang w:val="ru-RU"/>
        </w:rPr>
      </w:pPr>
    </w:p>
    <w:p w:rsidR="00D2715C" w:rsidRPr="00A22500" w:rsidRDefault="00D2715C" w:rsidP="00D2715C">
      <w:pPr>
        <w:pStyle w:val="ConsTitle"/>
        <w:widowControl/>
        <w:ind w:right="0"/>
        <w:jc w:val="center"/>
        <w:rPr>
          <w:sz w:val="32"/>
          <w:szCs w:val="32"/>
        </w:rPr>
      </w:pPr>
      <w:r w:rsidRPr="00A22500">
        <w:rPr>
          <w:sz w:val="32"/>
          <w:szCs w:val="32"/>
        </w:rPr>
        <w:t xml:space="preserve">О налоге на имущество физических лиц на территории </w:t>
      </w:r>
      <w:proofErr w:type="spellStart"/>
      <w:r w:rsidRPr="00A22500">
        <w:rPr>
          <w:sz w:val="32"/>
          <w:szCs w:val="32"/>
        </w:rPr>
        <w:t>Копанского</w:t>
      </w:r>
      <w:proofErr w:type="spellEnd"/>
      <w:r w:rsidRPr="00A22500">
        <w:rPr>
          <w:sz w:val="32"/>
          <w:szCs w:val="32"/>
        </w:rPr>
        <w:t xml:space="preserve"> сельского поселения Ейского района</w:t>
      </w:r>
    </w:p>
    <w:p w:rsidR="00D2715C" w:rsidRPr="00A22500" w:rsidRDefault="00D2715C" w:rsidP="00D2715C">
      <w:pPr>
        <w:pStyle w:val="ConsTitle"/>
        <w:widowControl/>
        <w:ind w:right="0"/>
        <w:rPr>
          <w:b w:val="0"/>
          <w:sz w:val="32"/>
          <w:szCs w:val="32"/>
          <w:lang w:val="sr-Cyrl-CS"/>
        </w:rPr>
      </w:pPr>
    </w:p>
    <w:p w:rsidR="00D2715C" w:rsidRPr="00A22500" w:rsidRDefault="00D2715C" w:rsidP="00D2715C">
      <w:pPr>
        <w:pStyle w:val="ConsTitle"/>
        <w:widowControl/>
        <w:ind w:right="0"/>
        <w:rPr>
          <w:b w:val="0"/>
          <w:sz w:val="24"/>
          <w:szCs w:val="24"/>
        </w:rPr>
      </w:pPr>
    </w:p>
    <w:p w:rsidR="00D2715C" w:rsidRPr="00A22500" w:rsidRDefault="00A22500" w:rsidP="00A22500">
      <w:pPr>
        <w:pStyle w:val="a6"/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D2715C" w:rsidRPr="00A22500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4 апреля 2016г.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proofErr w:type="gramEnd"/>
      <w:r w:rsidR="00D2715C" w:rsidRPr="00A22500">
        <w:rPr>
          <w:rFonts w:ascii="Arial" w:hAnsi="Arial" w:cs="Arial"/>
          <w:sz w:val="24"/>
          <w:szCs w:val="24"/>
        </w:rPr>
        <w:t xml:space="preserve">», Закона Краснодарского края от 26 ноября </w:t>
      </w:r>
      <w:smartTag w:uri="urn:schemas-microsoft-com:office:smarttags" w:element="metricconverter">
        <w:smartTagPr>
          <w:attr w:name="ProductID" w:val="2003 г"/>
        </w:smartTagPr>
        <w:r w:rsidR="00D2715C" w:rsidRPr="00A22500">
          <w:rPr>
            <w:rFonts w:ascii="Arial" w:hAnsi="Arial" w:cs="Arial"/>
            <w:sz w:val="24"/>
            <w:szCs w:val="24"/>
          </w:rPr>
          <w:t>2003 г</w:t>
        </w:r>
      </w:smartTag>
      <w:r w:rsidR="00D2715C" w:rsidRPr="00A22500">
        <w:rPr>
          <w:rFonts w:ascii="Arial" w:hAnsi="Arial" w:cs="Arial"/>
          <w:sz w:val="24"/>
          <w:szCs w:val="24"/>
        </w:rPr>
        <w:t xml:space="preserve">. № 620-КЗ «О налоге на имущество организаций», подпунктом 3 пункта 1 статьи 26 Устава </w:t>
      </w:r>
      <w:proofErr w:type="spellStart"/>
      <w:r w:rsidR="00D2715C" w:rsidRPr="00A22500">
        <w:rPr>
          <w:rFonts w:ascii="Arial" w:hAnsi="Arial" w:cs="Arial"/>
          <w:sz w:val="24"/>
          <w:szCs w:val="24"/>
        </w:rPr>
        <w:t>Копанского</w:t>
      </w:r>
      <w:proofErr w:type="spellEnd"/>
      <w:r w:rsidR="00D2715C" w:rsidRPr="00A22500">
        <w:rPr>
          <w:rFonts w:ascii="Arial" w:hAnsi="Arial" w:cs="Arial"/>
          <w:sz w:val="24"/>
          <w:szCs w:val="24"/>
        </w:rPr>
        <w:t xml:space="preserve"> сельского поселения Ейского района Совет </w:t>
      </w:r>
      <w:proofErr w:type="spellStart"/>
      <w:r w:rsidR="00D2715C" w:rsidRPr="00A22500">
        <w:rPr>
          <w:rFonts w:ascii="Arial" w:hAnsi="Arial" w:cs="Arial"/>
          <w:sz w:val="24"/>
          <w:szCs w:val="24"/>
        </w:rPr>
        <w:t>Копанского</w:t>
      </w:r>
      <w:proofErr w:type="spellEnd"/>
      <w:r w:rsidR="00D2715C" w:rsidRPr="00A22500">
        <w:rPr>
          <w:rFonts w:ascii="Arial" w:hAnsi="Arial" w:cs="Arial"/>
          <w:sz w:val="24"/>
          <w:szCs w:val="24"/>
        </w:rPr>
        <w:t xml:space="preserve"> сельского поселения Ейского района решил:</w:t>
      </w:r>
    </w:p>
    <w:p w:rsidR="00D2715C" w:rsidRPr="00A22500" w:rsidRDefault="00A22500" w:rsidP="00A22500">
      <w:pPr>
        <w:pStyle w:val="a6"/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715C" w:rsidRPr="00A22500">
        <w:rPr>
          <w:rFonts w:ascii="Arial" w:hAnsi="Arial" w:cs="Arial"/>
          <w:sz w:val="24"/>
          <w:szCs w:val="24"/>
        </w:rPr>
        <w:t>1.</w:t>
      </w:r>
      <w:r w:rsidR="00B8544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2715C" w:rsidRPr="00A22500">
        <w:rPr>
          <w:rFonts w:ascii="Arial" w:hAnsi="Arial" w:cs="Arial"/>
          <w:sz w:val="24"/>
          <w:szCs w:val="24"/>
        </w:rPr>
        <w:t xml:space="preserve">Установить на территории </w:t>
      </w:r>
      <w:proofErr w:type="spellStart"/>
      <w:r w:rsidR="00D2715C" w:rsidRPr="00A22500">
        <w:rPr>
          <w:rFonts w:ascii="Arial" w:hAnsi="Arial" w:cs="Arial"/>
          <w:sz w:val="24"/>
          <w:szCs w:val="24"/>
        </w:rPr>
        <w:t>Копанского</w:t>
      </w:r>
      <w:proofErr w:type="spellEnd"/>
      <w:r w:rsidR="00D2715C" w:rsidRPr="00A22500">
        <w:rPr>
          <w:rFonts w:ascii="Arial" w:hAnsi="Arial" w:cs="Arial"/>
          <w:sz w:val="24"/>
          <w:szCs w:val="24"/>
        </w:rPr>
        <w:t xml:space="preserve"> сельского поселения Ейского района налог на имущество физических лиц.</w:t>
      </w:r>
    </w:p>
    <w:p w:rsidR="00D2715C" w:rsidRPr="00A22500" w:rsidRDefault="00A22500" w:rsidP="00A22500">
      <w:pPr>
        <w:pStyle w:val="a6"/>
        <w:tabs>
          <w:tab w:val="left" w:pos="567"/>
        </w:tabs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 w:rsidR="00D2715C" w:rsidRPr="00A22500">
        <w:rPr>
          <w:rFonts w:ascii="Arial" w:hAnsi="Arial" w:cs="Arial"/>
          <w:sz w:val="24"/>
          <w:szCs w:val="24"/>
          <w:lang w:val="sr-Cyrl-CS"/>
        </w:rPr>
        <w:t>2. Налоговые ставки устанавливаются в следующих размерах исходя из кадастровой стоимости объекта налогообложения:</w:t>
      </w:r>
    </w:p>
    <w:p w:rsidR="00D2715C" w:rsidRPr="00A22500" w:rsidRDefault="00D2715C" w:rsidP="00A22500">
      <w:pPr>
        <w:tabs>
          <w:tab w:val="left" w:pos="567"/>
        </w:tabs>
        <w:ind w:firstLine="851"/>
        <w:jc w:val="both"/>
        <w:rPr>
          <w:rFonts w:ascii="Arial" w:hAnsi="Arial" w:cs="Arial"/>
          <w:lang w:val="ru-RU"/>
        </w:rPr>
      </w:pPr>
    </w:p>
    <w:tbl>
      <w:tblPr>
        <w:tblW w:w="9868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7358"/>
        <w:gridCol w:w="2510"/>
      </w:tblGrid>
      <w:tr w:rsidR="00D2715C" w:rsidRPr="00A22500" w:rsidTr="00D2715C">
        <w:trPr>
          <w:trHeight w:val="439"/>
        </w:trPr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15C" w:rsidRPr="00A22500" w:rsidRDefault="00D2715C" w:rsidP="00734467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A2250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Наименование объекта налогообложения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15C" w:rsidRPr="00A22500" w:rsidRDefault="00D2715C" w:rsidP="00734467">
            <w:pPr>
              <w:pStyle w:val="2"/>
              <w:numPr>
                <w:ilvl w:val="1"/>
                <w:numId w:val="1"/>
              </w:numPr>
              <w:tabs>
                <w:tab w:val="left" w:pos="0"/>
              </w:tabs>
              <w:snapToGrid w:val="0"/>
              <w:rPr>
                <w:rFonts w:ascii="Arial" w:hAnsi="Arial" w:cs="Arial"/>
                <w:b w:val="0"/>
                <w:bCs w:val="0"/>
                <w:iCs/>
                <w:color w:val="333333"/>
                <w:sz w:val="24"/>
                <w:szCs w:val="24"/>
              </w:rPr>
            </w:pPr>
            <w:r w:rsidRPr="00A22500">
              <w:rPr>
                <w:rFonts w:ascii="Arial" w:hAnsi="Arial" w:cs="Arial"/>
                <w:b w:val="0"/>
                <w:bCs w:val="0"/>
                <w:iCs/>
                <w:color w:val="333333"/>
                <w:sz w:val="24"/>
                <w:szCs w:val="24"/>
              </w:rPr>
              <w:t>Ставка налога %</w:t>
            </w:r>
          </w:p>
        </w:tc>
      </w:tr>
      <w:tr w:rsidR="00D2715C" w:rsidRPr="00A22500" w:rsidTr="00D2715C">
        <w:trPr>
          <w:trHeight w:val="2723"/>
        </w:trPr>
        <w:tc>
          <w:tcPr>
            <w:tcW w:w="735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2715C" w:rsidRPr="00A22500" w:rsidRDefault="00D2715C" w:rsidP="00D2715C">
            <w:pPr>
              <w:rPr>
                <w:rFonts w:ascii="Arial" w:hAnsi="Arial" w:cs="Arial"/>
                <w:color w:val="FF0000"/>
                <w:lang w:val="ru-RU"/>
              </w:rPr>
            </w:pPr>
            <w:r w:rsidRPr="00A22500">
              <w:rPr>
                <w:rFonts w:ascii="Arial" w:hAnsi="Arial" w:cs="Arial"/>
                <w:lang w:val="ru-RU"/>
              </w:rPr>
              <w:t>1.</w:t>
            </w:r>
            <w:r w:rsidRPr="00A22500">
              <w:rPr>
                <w:rFonts w:ascii="Arial" w:hAnsi="Arial" w:cs="Arial"/>
              </w:rPr>
              <w:t xml:space="preserve"> </w:t>
            </w:r>
            <w:proofErr w:type="gramStart"/>
            <w:r w:rsidRPr="00A22500">
              <w:rPr>
                <w:rFonts w:ascii="Arial" w:hAnsi="Arial" w:cs="Arial"/>
                <w:lang w:val="ru-RU"/>
              </w:rPr>
              <w:t>Ж</w:t>
            </w:r>
            <w:r w:rsidRPr="00A22500">
              <w:rPr>
                <w:rFonts w:ascii="Arial" w:hAnsi="Arial" w:cs="Arial"/>
              </w:rPr>
              <w:t xml:space="preserve">илые дома, </w:t>
            </w:r>
            <w:r w:rsidRPr="00A22500">
              <w:rPr>
                <w:rFonts w:ascii="Arial" w:hAnsi="Arial" w:cs="Arial"/>
                <w:lang w:val="ru-RU"/>
              </w:rPr>
              <w:t>единые недвижимые комплексы, в состав которых входит хотя бы одно жилое помещение (жилой дом), хозяйственные строения или сооружения, площадь каждого из которых не превышает 50 квадратных метров,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  <w:proofErr w:type="gramEnd"/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15C" w:rsidRPr="00A22500" w:rsidRDefault="00D2715C">
            <w:pPr>
              <w:snapToGrid w:val="0"/>
              <w:jc w:val="center"/>
              <w:rPr>
                <w:rFonts w:ascii="Arial" w:hAnsi="Arial" w:cs="Arial"/>
                <w:color w:val="333333"/>
                <w:lang w:val="ru-RU"/>
              </w:rPr>
            </w:pPr>
          </w:p>
          <w:p w:rsidR="00D2715C" w:rsidRPr="00A22500" w:rsidRDefault="00D2715C">
            <w:pPr>
              <w:snapToGrid w:val="0"/>
              <w:jc w:val="center"/>
              <w:rPr>
                <w:rFonts w:ascii="Arial" w:hAnsi="Arial" w:cs="Arial"/>
                <w:color w:val="333333"/>
                <w:lang w:val="ru-RU"/>
              </w:rPr>
            </w:pPr>
          </w:p>
          <w:p w:rsidR="00D2715C" w:rsidRPr="00A22500" w:rsidRDefault="00D2715C">
            <w:pPr>
              <w:snapToGrid w:val="0"/>
              <w:jc w:val="center"/>
              <w:rPr>
                <w:rFonts w:ascii="Arial" w:hAnsi="Arial" w:cs="Arial"/>
                <w:color w:val="333333"/>
                <w:lang w:val="ru-RU"/>
              </w:rPr>
            </w:pPr>
          </w:p>
          <w:p w:rsidR="00D2715C" w:rsidRPr="00A22500" w:rsidRDefault="00D2715C">
            <w:pPr>
              <w:snapToGrid w:val="0"/>
              <w:jc w:val="center"/>
              <w:rPr>
                <w:rFonts w:ascii="Arial" w:hAnsi="Arial" w:cs="Arial"/>
                <w:color w:val="333333"/>
                <w:lang w:val="ru-RU"/>
              </w:rPr>
            </w:pPr>
            <w:r w:rsidRPr="00A22500">
              <w:rPr>
                <w:rFonts w:ascii="Arial" w:hAnsi="Arial" w:cs="Arial"/>
                <w:color w:val="333333"/>
                <w:lang w:val="ru-RU"/>
              </w:rPr>
              <w:t>0,2</w:t>
            </w:r>
          </w:p>
          <w:p w:rsidR="00D2715C" w:rsidRPr="00A22500" w:rsidRDefault="00D2715C">
            <w:pPr>
              <w:snapToGrid w:val="0"/>
              <w:jc w:val="center"/>
              <w:rPr>
                <w:rFonts w:ascii="Arial" w:hAnsi="Arial" w:cs="Arial"/>
                <w:color w:val="333333"/>
                <w:lang w:val="ru-RU"/>
              </w:rPr>
            </w:pPr>
            <w:r w:rsidRPr="00A22500">
              <w:rPr>
                <w:rFonts w:ascii="Arial" w:hAnsi="Arial" w:cs="Arial"/>
                <w:color w:val="333333"/>
                <w:lang w:val="ru-RU"/>
              </w:rPr>
              <w:t xml:space="preserve">  </w:t>
            </w:r>
          </w:p>
          <w:p w:rsidR="00D2715C" w:rsidRPr="00A22500" w:rsidRDefault="00D2715C">
            <w:pPr>
              <w:snapToGrid w:val="0"/>
              <w:jc w:val="center"/>
              <w:rPr>
                <w:rFonts w:ascii="Arial" w:hAnsi="Arial" w:cs="Arial"/>
                <w:color w:val="333333"/>
                <w:lang w:val="ru-RU"/>
              </w:rPr>
            </w:pPr>
          </w:p>
        </w:tc>
      </w:tr>
      <w:tr w:rsidR="00D2715C" w:rsidRPr="00A22500" w:rsidTr="00A22500">
        <w:trPr>
          <w:trHeight w:val="80"/>
        </w:trPr>
        <w:tc>
          <w:tcPr>
            <w:tcW w:w="7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715C" w:rsidRPr="00A22500" w:rsidRDefault="00D2715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15C" w:rsidRPr="00A22500" w:rsidRDefault="00D2715C" w:rsidP="00D2715C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D2715C" w:rsidRPr="00A22500" w:rsidTr="00D2715C">
        <w:tc>
          <w:tcPr>
            <w:tcW w:w="7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C" w:rsidRPr="00A22500" w:rsidRDefault="00D2715C">
            <w:pPr>
              <w:snapToGrid w:val="0"/>
              <w:rPr>
                <w:rFonts w:ascii="Arial" w:hAnsi="Arial" w:cs="Arial"/>
                <w:lang w:val="ru-RU"/>
              </w:rPr>
            </w:pPr>
            <w:r w:rsidRPr="00A22500">
              <w:rPr>
                <w:rFonts w:ascii="Arial" w:hAnsi="Arial" w:cs="Arial"/>
                <w:lang w:val="ru-RU"/>
              </w:rPr>
              <w:t>2. Жилые помещения (квартиры, комнаты)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5C" w:rsidRPr="00A22500" w:rsidRDefault="00D2715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A22500">
              <w:rPr>
                <w:rFonts w:ascii="Arial" w:hAnsi="Arial" w:cs="Arial"/>
                <w:lang w:val="ru-RU"/>
              </w:rPr>
              <w:t>0,1</w:t>
            </w:r>
          </w:p>
        </w:tc>
      </w:tr>
      <w:tr w:rsidR="00D2715C" w:rsidRPr="00A22500" w:rsidTr="00D2715C">
        <w:trPr>
          <w:trHeight w:val="70"/>
        </w:trPr>
        <w:tc>
          <w:tcPr>
            <w:tcW w:w="7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C" w:rsidRPr="00A22500" w:rsidRDefault="00D2715C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A22500">
              <w:rPr>
                <w:rFonts w:ascii="Arial" w:hAnsi="Arial" w:cs="Arial"/>
                <w:lang w:val="ru-RU"/>
              </w:rPr>
              <w:t xml:space="preserve">3. Гаражи и </w:t>
            </w:r>
            <w:proofErr w:type="gramStart"/>
            <w:r w:rsidRPr="00A22500">
              <w:rPr>
                <w:rFonts w:ascii="Arial" w:hAnsi="Arial" w:cs="Arial"/>
                <w:lang w:val="ru-RU"/>
              </w:rPr>
              <w:t>машинно-места</w:t>
            </w:r>
            <w:proofErr w:type="gramEnd"/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5C" w:rsidRPr="00A22500" w:rsidRDefault="00D2715C">
            <w:pPr>
              <w:snapToGrid w:val="0"/>
              <w:jc w:val="center"/>
              <w:rPr>
                <w:rFonts w:ascii="Arial" w:hAnsi="Arial" w:cs="Arial"/>
                <w:color w:val="333333"/>
                <w:lang w:val="ru-RU"/>
              </w:rPr>
            </w:pPr>
            <w:r w:rsidRPr="00A22500">
              <w:rPr>
                <w:rFonts w:ascii="Arial" w:hAnsi="Arial" w:cs="Arial"/>
                <w:color w:val="333333"/>
                <w:lang w:val="ru-RU"/>
              </w:rPr>
              <w:t>0,1</w:t>
            </w:r>
          </w:p>
        </w:tc>
      </w:tr>
      <w:tr w:rsidR="00D2715C" w:rsidRPr="00A22500" w:rsidTr="00D2715C">
        <w:trPr>
          <w:trHeight w:val="785"/>
        </w:trPr>
        <w:tc>
          <w:tcPr>
            <w:tcW w:w="7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C" w:rsidRPr="00A22500" w:rsidRDefault="00D2715C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A22500">
              <w:rPr>
                <w:rFonts w:ascii="Arial" w:hAnsi="Arial" w:cs="Arial"/>
                <w:lang w:val="ru-RU"/>
              </w:rPr>
              <w:t>4. 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15C" w:rsidRPr="00A22500" w:rsidRDefault="00D2715C">
            <w:pPr>
              <w:snapToGrid w:val="0"/>
              <w:jc w:val="center"/>
              <w:rPr>
                <w:rFonts w:ascii="Arial" w:hAnsi="Arial" w:cs="Arial"/>
                <w:color w:val="333333"/>
                <w:lang w:val="ru-RU"/>
              </w:rPr>
            </w:pPr>
          </w:p>
          <w:p w:rsidR="00D2715C" w:rsidRPr="00A22500" w:rsidRDefault="00D2715C">
            <w:pPr>
              <w:snapToGrid w:val="0"/>
              <w:jc w:val="center"/>
              <w:rPr>
                <w:rFonts w:ascii="Arial" w:hAnsi="Arial" w:cs="Arial"/>
                <w:color w:val="333333"/>
                <w:lang w:val="ru-RU"/>
              </w:rPr>
            </w:pPr>
            <w:r w:rsidRPr="00A22500">
              <w:rPr>
                <w:rFonts w:ascii="Arial" w:hAnsi="Arial" w:cs="Arial"/>
                <w:color w:val="333333"/>
                <w:lang w:val="ru-RU"/>
              </w:rPr>
              <w:t xml:space="preserve">0,3 </w:t>
            </w:r>
          </w:p>
        </w:tc>
      </w:tr>
      <w:tr w:rsidR="00D2715C" w:rsidRPr="00A22500" w:rsidTr="00D2715C">
        <w:tc>
          <w:tcPr>
            <w:tcW w:w="7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C" w:rsidRPr="00A22500" w:rsidRDefault="00D2715C">
            <w:pPr>
              <w:jc w:val="both"/>
              <w:rPr>
                <w:rFonts w:ascii="Arial" w:hAnsi="Arial" w:cs="Arial"/>
                <w:lang w:val="ru-RU"/>
              </w:rPr>
            </w:pPr>
            <w:r w:rsidRPr="00A22500">
              <w:rPr>
                <w:rFonts w:ascii="Arial" w:hAnsi="Arial" w:cs="Arial"/>
                <w:lang w:val="ru-RU"/>
              </w:rPr>
              <w:t xml:space="preserve">5. Объекты налогообложения, включенные в перечень, определяемый в соответствии с пунктом 7 статьи 378.2 Налогового кодекса Российской Федерации,  объекты налогообложения, предусмотренные абзацем вторым пункта </w:t>
            </w:r>
            <w:r w:rsidRPr="00A22500">
              <w:rPr>
                <w:rFonts w:ascii="Arial" w:hAnsi="Arial" w:cs="Arial"/>
                <w:lang w:val="ru-RU"/>
              </w:rPr>
              <w:lastRenderedPageBreak/>
              <w:t xml:space="preserve">10 статьи 378.2 Налогового кодекса Российской Федерации, объекты налогообложения, кадастровая стоимость каждого из которых превышает 300 млн. рублей                  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15C" w:rsidRPr="00A22500" w:rsidRDefault="00D2715C">
            <w:pPr>
              <w:snapToGrid w:val="0"/>
              <w:jc w:val="center"/>
              <w:rPr>
                <w:rFonts w:ascii="Arial" w:hAnsi="Arial" w:cs="Arial"/>
                <w:color w:val="333333"/>
                <w:lang w:val="ru-RU"/>
              </w:rPr>
            </w:pPr>
          </w:p>
          <w:p w:rsidR="00D2715C" w:rsidRPr="00A22500" w:rsidRDefault="00D2715C">
            <w:pPr>
              <w:snapToGrid w:val="0"/>
              <w:jc w:val="center"/>
              <w:rPr>
                <w:rFonts w:ascii="Arial" w:hAnsi="Arial" w:cs="Arial"/>
                <w:color w:val="333333"/>
                <w:lang w:val="ru-RU"/>
              </w:rPr>
            </w:pPr>
          </w:p>
          <w:p w:rsidR="00D2715C" w:rsidRPr="00A22500" w:rsidRDefault="00D2715C">
            <w:pPr>
              <w:snapToGrid w:val="0"/>
              <w:jc w:val="center"/>
              <w:rPr>
                <w:rFonts w:ascii="Arial" w:hAnsi="Arial" w:cs="Arial"/>
                <w:color w:val="333333"/>
                <w:lang w:val="ru-RU"/>
              </w:rPr>
            </w:pPr>
          </w:p>
          <w:p w:rsidR="00D2715C" w:rsidRPr="00A22500" w:rsidRDefault="00D2715C">
            <w:pPr>
              <w:snapToGrid w:val="0"/>
              <w:jc w:val="center"/>
              <w:rPr>
                <w:rFonts w:ascii="Arial" w:hAnsi="Arial" w:cs="Arial"/>
                <w:color w:val="333333"/>
                <w:lang w:val="ru-RU"/>
              </w:rPr>
            </w:pPr>
            <w:r w:rsidRPr="00A22500">
              <w:rPr>
                <w:rFonts w:ascii="Arial" w:hAnsi="Arial" w:cs="Arial"/>
                <w:color w:val="333333"/>
                <w:lang w:val="ru-RU"/>
              </w:rPr>
              <w:t>2,0</w:t>
            </w:r>
          </w:p>
        </w:tc>
      </w:tr>
      <w:tr w:rsidR="00D2715C" w:rsidRPr="00A22500" w:rsidTr="00D2715C">
        <w:tc>
          <w:tcPr>
            <w:tcW w:w="7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15C" w:rsidRPr="00A22500" w:rsidRDefault="00D2715C">
            <w:pPr>
              <w:snapToGrid w:val="0"/>
              <w:jc w:val="both"/>
              <w:rPr>
                <w:rFonts w:ascii="Arial" w:hAnsi="Arial" w:cs="Arial"/>
                <w:lang w:val="ru-RU"/>
              </w:rPr>
            </w:pPr>
            <w:r w:rsidRPr="00A22500">
              <w:rPr>
                <w:rFonts w:ascii="Arial" w:hAnsi="Arial" w:cs="Arial"/>
                <w:lang w:val="ru-RU"/>
              </w:rPr>
              <w:lastRenderedPageBreak/>
              <w:t xml:space="preserve">6. </w:t>
            </w:r>
            <w:r w:rsidR="00A22500" w:rsidRPr="00A22500">
              <w:rPr>
                <w:rFonts w:ascii="Arial" w:hAnsi="Arial" w:cs="Arial"/>
                <w:lang w:val="ru-RU"/>
              </w:rPr>
              <w:t xml:space="preserve"> </w:t>
            </w:r>
            <w:r w:rsidRPr="00A22500">
              <w:rPr>
                <w:rFonts w:ascii="Arial" w:hAnsi="Arial" w:cs="Arial"/>
                <w:lang w:val="ru-RU"/>
              </w:rPr>
              <w:t>Прочие объекты налогообложения</w:t>
            </w:r>
          </w:p>
        </w:tc>
        <w:tc>
          <w:tcPr>
            <w:tcW w:w="2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15C" w:rsidRPr="00A22500" w:rsidRDefault="00D2715C">
            <w:pPr>
              <w:snapToGrid w:val="0"/>
              <w:jc w:val="center"/>
              <w:rPr>
                <w:rFonts w:ascii="Arial" w:hAnsi="Arial" w:cs="Arial"/>
                <w:color w:val="333333"/>
                <w:lang w:val="ru-RU"/>
              </w:rPr>
            </w:pPr>
            <w:r w:rsidRPr="00A22500">
              <w:rPr>
                <w:rFonts w:ascii="Arial" w:hAnsi="Arial" w:cs="Arial"/>
                <w:color w:val="333333"/>
                <w:lang w:val="ru-RU"/>
              </w:rPr>
              <w:t>0,5</w:t>
            </w:r>
          </w:p>
        </w:tc>
      </w:tr>
    </w:tbl>
    <w:p w:rsidR="00D2715C" w:rsidRPr="00A22500" w:rsidRDefault="00D2715C" w:rsidP="00D2715C">
      <w:pPr>
        <w:rPr>
          <w:rFonts w:ascii="Arial" w:hAnsi="Arial" w:cs="Arial"/>
        </w:rPr>
      </w:pPr>
    </w:p>
    <w:p w:rsidR="00D2715C" w:rsidRPr="00A22500" w:rsidRDefault="00A22500" w:rsidP="00A22500">
      <w:pPr>
        <w:tabs>
          <w:tab w:val="left" w:pos="56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D2715C" w:rsidRPr="00A22500">
        <w:rPr>
          <w:rFonts w:ascii="Arial" w:hAnsi="Arial" w:cs="Arial"/>
          <w:lang w:val="ru-RU"/>
        </w:rPr>
        <w:t xml:space="preserve">3. Освободить от уплаты </w:t>
      </w:r>
      <w:proofErr w:type="gramStart"/>
      <w:r w:rsidR="00D2715C" w:rsidRPr="00A22500">
        <w:rPr>
          <w:rFonts w:ascii="Arial" w:hAnsi="Arial" w:cs="Arial"/>
          <w:lang w:val="ru-RU"/>
        </w:rPr>
        <w:t>налога</w:t>
      </w:r>
      <w:proofErr w:type="gramEnd"/>
      <w:r w:rsidR="00D2715C" w:rsidRPr="00A22500">
        <w:rPr>
          <w:rFonts w:ascii="Arial" w:hAnsi="Arial" w:cs="Arial"/>
          <w:lang w:val="ru-RU"/>
        </w:rPr>
        <w:t xml:space="preserve"> на имущество физических лиц следующие категории налогоплательщиков:</w:t>
      </w:r>
    </w:p>
    <w:p w:rsidR="00D2715C" w:rsidRPr="00A22500" w:rsidRDefault="00D2715C" w:rsidP="00A22500">
      <w:pPr>
        <w:tabs>
          <w:tab w:val="left" w:pos="567"/>
        </w:tabs>
        <w:ind w:firstLine="567"/>
        <w:jc w:val="both"/>
        <w:rPr>
          <w:rFonts w:ascii="Arial" w:hAnsi="Arial" w:cs="Arial"/>
          <w:lang w:val="ru-RU"/>
        </w:rPr>
      </w:pPr>
      <w:r w:rsidRPr="00A22500">
        <w:rPr>
          <w:rFonts w:ascii="Arial" w:hAnsi="Arial" w:cs="Arial"/>
          <w:lang w:val="ru-RU"/>
        </w:rPr>
        <w:t xml:space="preserve">- физических лиц, имеющих многодетную семью, обладающих правом собственности на имущество, признаваемое объектом налогообложения, в отношении одного объекта налогообложения, расположенного на территории </w:t>
      </w:r>
      <w:proofErr w:type="spellStart"/>
      <w:r w:rsidRPr="00A22500">
        <w:rPr>
          <w:rFonts w:ascii="Arial" w:hAnsi="Arial" w:cs="Arial"/>
          <w:lang w:val="ru-RU"/>
        </w:rPr>
        <w:t>Копанского</w:t>
      </w:r>
      <w:proofErr w:type="spellEnd"/>
      <w:r w:rsidRPr="00A22500">
        <w:rPr>
          <w:rFonts w:ascii="Arial" w:hAnsi="Arial" w:cs="Arial"/>
          <w:lang w:val="ru-RU"/>
        </w:rPr>
        <w:t xml:space="preserve"> сельского поселения Ейского района, не используемого налогоплательщиком в предпринимательской деятельности. </w:t>
      </w:r>
    </w:p>
    <w:p w:rsidR="00D2715C" w:rsidRPr="00A22500" w:rsidRDefault="00A22500" w:rsidP="00A22500">
      <w:pPr>
        <w:tabs>
          <w:tab w:val="left" w:pos="56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D2715C" w:rsidRPr="00A22500">
        <w:rPr>
          <w:rFonts w:ascii="Arial" w:hAnsi="Arial" w:cs="Arial"/>
          <w:lang w:val="ru-RU"/>
        </w:rPr>
        <w:t>Под многодетной семьей понимается семья, в которой воспитываются трое и более детей в возрасте до 18 лет (рожденных, опекаемых и усыновленных), а при обучении детей в учебных заведениях любого типа по очной форме обучения – до окончания обучения, но не более чем до достижения ими возраста 23 лет.</w:t>
      </w:r>
    </w:p>
    <w:p w:rsidR="00D2715C" w:rsidRPr="00A22500" w:rsidRDefault="00A22500" w:rsidP="00A22500">
      <w:pPr>
        <w:pStyle w:val="a3"/>
        <w:shd w:val="clear" w:color="auto" w:fill="FFFFFF"/>
        <w:tabs>
          <w:tab w:val="left" w:pos="567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715C" w:rsidRPr="00A22500">
        <w:rPr>
          <w:rFonts w:ascii="Arial" w:hAnsi="Arial" w:cs="Arial"/>
        </w:rPr>
        <w:t>Лицо, имеющее право на налоговую льготу, представляет в налоговый орган заявление о предоставлении льготы и следующие документы, подтверждающие право налогоплательщика на налоговую льготу:</w:t>
      </w:r>
    </w:p>
    <w:p w:rsidR="00D2715C" w:rsidRPr="00A22500" w:rsidRDefault="00A22500" w:rsidP="00A22500">
      <w:pPr>
        <w:pStyle w:val="a3"/>
        <w:shd w:val="clear" w:color="auto" w:fill="FFFFFF"/>
        <w:tabs>
          <w:tab w:val="left" w:pos="567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715C" w:rsidRPr="00A22500">
        <w:rPr>
          <w:rFonts w:ascii="Arial" w:hAnsi="Arial" w:cs="Arial"/>
        </w:rPr>
        <w:t xml:space="preserve">- документ (документы), подтверждающие фамилию, имя, отчество, дату рождения другого родителя (родителей) или отсутствие у детей одного из родителей, </w:t>
      </w:r>
    </w:p>
    <w:p w:rsidR="00D2715C" w:rsidRPr="00A22500" w:rsidRDefault="00A22500" w:rsidP="00A22500">
      <w:pPr>
        <w:pStyle w:val="a3"/>
        <w:shd w:val="clear" w:color="auto" w:fill="FFFFFF"/>
        <w:tabs>
          <w:tab w:val="left" w:pos="567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715C" w:rsidRPr="00A22500">
        <w:rPr>
          <w:rFonts w:ascii="Arial" w:hAnsi="Arial" w:cs="Arial"/>
        </w:rPr>
        <w:t xml:space="preserve">- документы, подтверждающих наличие у заявителя трех и более детей на момент подачи заявления, </w:t>
      </w:r>
    </w:p>
    <w:p w:rsidR="00D2715C" w:rsidRPr="00A22500" w:rsidRDefault="00A22500" w:rsidP="00A22500">
      <w:pPr>
        <w:pStyle w:val="a3"/>
        <w:shd w:val="clear" w:color="auto" w:fill="FFFFFF"/>
        <w:tabs>
          <w:tab w:val="left" w:pos="567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715C" w:rsidRPr="00A22500">
        <w:rPr>
          <w:rFonts w:ascii="Arial" w:hAnsi="Arial" w:cs="Arial"/>
        </w:rPr>
        <w:t xml:space="preserve">- документы, подтверждающие смену фамилии родителей, детей при любых обстоятельствах, </w:t>
      </w:r>
    </w:p>
    <w:p w:rsidR="00D2715C" w:rsidRPr="00A22500" w:rsidRDefault="00D2715C" w:rsidP="00A22500">
      <w:pPr>
        <w:pStyle w:val="a3"/>
        <w:shd w:val="clear" w:color="auto" w:fill="FFFFFF"/>
        <w:tabs>
          <w:tab w:val="left" w:pos="567"/>
        </w:tabs>
        <w:spacing w:before="0" w:after="0"/>
        <w:ind w:firstLine="567"/>
        <w:jc w:val="both"/>
        <w:rPr>
          <w:rFonts w:ascii="Arial" w:hAnsi="Arial" w:cs="Arial"/>
        </w:rPr>
      </w:pPr>
      <w:r w:rsidRPr="00A22500">
        <w:rPr>
          <w:rFonts w:ascii="Arial" w:hAnsi="Arial" w:cs="Arial"/>
        </w:rPr>
        <w:t>- справку с места обучения (в случае обучения детей в общеобразовательных организациях и государственных образовательных организациях по очной форме обучения).</w:t>
      </w:r>
    </w:p>
    <w:p w:rsidR="00D2715C" w:rsidRPr="00A22500" w:rsidRDefault="00D2715C" w:rsidP="00A22500">
      <w:pPr>
        <w:pStyle w:val="a3"/>
        <w:shd w:val="clear" w:color="auto" w:fill="FFFFFF"/>
        <w:tabs>
          <w:tab w:val="left" w:pos="567"/>
        </w:tabs>
        <w:spacing w:before="0" w:after="0"/>
        <w:ind w:firstLine="567"/>
        <w:jc w:val="both"/>
        <w:rPr>
          <w:rFonts w:ascii="Arial" w:hAnsi="Arial" w:cs="Arial"/>
          <w:color w:val="000000"/>
        </w:rPr>
      </w:pPr>
      <w:r w:rsidRPr="00A22500">
        <w:rPr>
          <w:rFonts w:ascii="Arial" w:hAnsi="Arial" w:cs="Arial"/>
          <w:color w:val="000000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D2715C" w:rsidRPr="00A22500" w:rsidRDefault="00D2715C" w:rsidP="00A22500">
      <w:pPr>
        <w:pStyle w:val="a3"/>
        <w:shd w:val="clear" w:color="auto" w:fill="FFFFFF"/>
        <w:tabs>
          <w:tab w:val="left" w:pos="567"/>
        </w:tabs>
        <w:spacing w:before="0" w:after="0"/>
        <w:ind w:firstLine="567"/>
        <w:jc w:val="both"/>
        <w:rPr>
          <w:rFonts w:ascii="Arial" w:hAnsi="Arial" w:cs="Arial"/>
          <w:color w:val="000000"/>
        </w:rPr>
      </w:pPr>
      <w:r w:rsidRPr="00A22500">
        <w:rPr>
          <w:rFonts w:ascii="Arial" w:hAnsi="Arial" w:cs="Arial"/>
          <w:color w:val="000000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D2715C" w:rsidRPr="00A22500" w:rsidRDefault="00D2715C" w:rsidP="00A22500">
      <w:pPr>
        <w:pStyle w:val="a3"/>
        <w:shd w:val="clear" w:color="auto" w:fill="FFFFFF"/>
        <w:tabs>
          <w:tab w:val="left" w:pos="567"/>
        </w:tabs>
        <w:spacing w:before="0" w:after="0"/>
        <w:ind w:firstLine="567"/>
        <w:jc w:val="both"/>
        <w:rPr>
          <w:rFonts w:ascii="Arial" w:hAnsi="Arial" w:cs="Arial"/>
          <w:color w:val="000000"/>
        </w:rPr>
      </w:pPr>
      <w:r w:rsidRPr="00A22500">
        <w:rPr>
          <w:rFonts w:ascii="Arial" w:hAnsi="Arial" w:cs="Arial"/>
          <w:color w:val="000000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D2715C" w:rsidRPr="00A22500" w:rsidRDefault="00D2715C" w:rsidP="00A22500">
      <w:pPr>
        <w:pStyle w:val="a3"/>
        <w:shd w:val="clear" w:color="auto" w:fill="FFFFFF"/>
        <w:tabs>
          <w:tab w:val="left" w:pos="567"/>
        </w:tabs>
        <w:spacing w:before="0" w:after="0"/>
        <w:ind w:firstLine="567"/>
        <w:jc w:val="both"/>
        <w:rPr>
          <w:rFonts w:ascii="Arial" w:hAnsi="Arial" w:cs="Arial"/>
          <w:color w:val="000000"/>
        </w:rPr>
      </w:pPr>
      <w:r w:rsidRPr="00A22500">
        <w:rPr>
          <w:rFonts w:ascii="Arial" w:hAnsi="Arial" w:cs="Arial"/>
          <w:color w:val="000000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D2715C" w:rsidRPr="00A22500" w:rsidRDefault="00D2715C" w:rsidP="00A22500">
      <w:pPr>
        <w:tabs>
          <w:tab w:val="left" w:pos="567"/>
        </w:tabs>
        <w:ind w:firstLine="567"/>
        <w:jc w:val="both"/>
        <w:rPr>
          <w:rFonts w:ascii="Arial" w:hAnsi="Arial" w:cs="Arial"/>
          <w:lang w:val="ru-RU"/>
        </w:rPr>
      </w:pPr>
      <w:r w:rsidRPr="00A22500">
        <w:rPr>
          <w:rFonts w:ascii="Arial" w:hAnsi="Arial" w:cs="Arial"/>
          <w:iCs/>
          <w:lang w:val="ru-RU" w:eastAsia="ru-RU"/>
        </w:rPr>
        <w:t>В случае передачи имущества по договору аренды льгота не предоставляется.</w:t>
      </w:r>
    </w:p>
    <w:p w:rsidR="00D2715C" w:rsidRPr="00A22500" w:rsidRDefault="00D2715C" w:rsidP="00A22500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A22500">
        <w:rPr>
          <w:rFonts w:ascii="Arial" w:hAnsi="Arial" w:cs="Arial"/>
          <w:lang w:val="ru-RU"/>
        </w:rPr>
        <w:t>4</w:t>
      </w:r>
      <w:r w:rsidRPr="00A22500">
        <w:rPr>
          <w:rFonts w:ascii="Arial" w:hAnsi="Arial" w:cs="Arial"/>
        </w:rPr>
        <w:t>.</w:t>
      </w:r>
      <w:r w:rsidRPr="00A22500">
        <w:rPr>
          <w:rFonts w:ascii="Arial" w:hAnsi="Arial" w:cs="Arial"/>
          <w:lang w:val="ru-RU"/>
        </w:rPr>
        <w:t xml:space="preserve"> </w:t>
      </w:r>
      <w:r w:rsidRPr="00A22500">
        <w:rPr>
          <w:rFonts w:ascii="Arial" w:hAnsi="Arial" w:cs="Arial"/>
        </w:rPr>
        <w:t xml:space="preserve">Признать утратившим силу  </w:t>
      </w:r>
      <w:r w:rsidRPr="00A22500">
        <w:rPr>
          <w:rFonts w:ascii="Arial" w:hAnsi="Arial" w:cs="Arial"/>
          <w:lang w:val="ru-RU"/>
        </w:rPr>
        <w:t>р</w:t>
      </w:r>
      <w:r w:rsidRPr="00A22500">
        <w:rPr>
          <w:rFonts w:ascii="Arial" w:hAnsi="Arial" w:cs="Arial"/>
        </w:rPr>
        <w:t>ешени</w:t>
      </w:r>
      <w:r w:rsidRPr="00A22500">
        <w:rPr>
          <w:rFonts w:ascii="Arial" w:hAnsi="Arial" w:cs="Arial"/>
          <w:lang w:val="ru-RU"/>
        </w:rPr>
        <w:t>е</w:t>
      </w:r>
      <w:r w:rsidRPr="00A22500">
        <w:rPr>
          <w:rFonts w:ascii="Arial" w:hAnsi="Arial" w:cs="Arial"/>
        </w:rPr>
        <w:t xml:space="preserve"> Совета Копанского сельского поселения Ейского района</w:t>
      </w:r>
      <w:r w:rsidRPr="00A22500">
        <w:rPr>
          <w:rFonts w:ascii="Arial" w:hAnsi="Arial" w:cs="Arial"/>
          <w:lang w:val="ru-RU"/>
        </w:rPr>
        <w:t xml:space="preserve"> от 27 октября 2016 года № 87 «О налоге на имущество физических лиц на территории </w:t>
      </w:r>
      <w:proofErr w:type="spellStart"/>
      <w:r w:rsidRPr="00A22500">
        <w:rPr>
          <w:rFonts w:ascii="Arial" w:hAnsi="Arial" w:cs="Arial"/>
          <w:lang w:val="ru-RU"/>
        </w:rPr>
        <w:t>Копанского</w:t>
      </w:r>
      <w:proofErr w:type="spellEnd"/>
      <w:r w:rsidRPr="00A22500">
        <w:rPr>
          <w:rFonts w:ascii="Arial" w:hAnsi="Arial" w:cs="Arial"/>
          <w:lang w:val="ru-RU"/>
        </w:rPr>
        <w:t xml:space="preserve"> сельского поселения Ейского района». </w:t>
      </w:r>
    </w:p>
    <w:p w:rsidR="00D2715C" w:rsidRPr="00A22500" w:rsidRDefault="00D2715C" w:rsidP="00A22500">
      <w:pPr>
        <w:tabs>
          <w:tab w:val="left" w:pos="567"/>
          <w:tab w:val="left" w:pos="851"/>
          <w:tab w:val="left" w:pos="1418"/>
        </w:tabs>
        <w:ind w:firstLine="567"/>
        <w:jc w:val="both"/>
        <w:rPr>
          <w:rFonts w:ascii="Arial" w:hAnsi="Arial" w:cs="Arial"/>
          <w:lang w:val="ru-RU"/>
        </w:rPr>
      </w:pPr>
      <w:r w:rsidRPr="00A22500">
        <w:rPr>
          <w:rFonts w:ascii="Arial" w:hAnsi="Arial" w:cs="Arial"/>
          <w:lang w:val="ru-RU"/>
        </w:rPr>
        <w:t xml:space="preserve">5. Начальнику общего отдела администрации </w:t>
      </w:r>
      <w:proofErr w:type="spellStart"/>
      <w:r w:rsidRPr="00A22500">
        <w:rPr>
          <w:rFonts w:ascii="Arial" w:hAnsi="Arial" w:cs="Arial"/>
          <w:lang w:val="ru-RU"/>
        </w:rPr>
        <w:t>Копанского</w:t>
      </w:r>
      <w:proofErr w:type="spellEnd"/>
      <w:r w:rsidRPr="00A22500">
        <w:rPr>
          <w:rFonts w:ascii="Arial" w:hAnsi="Arial" w:cs="Arial"/>
          <w:lang w:val="ru-RU"/>
        </w:rPr>
        <w:t xml:space="preserve"> сельского поселения Ейского района Л.В. Скляренко  о</w:t>
      </w:r>
      <w:r w:rsidRPr="00A22500">
        <w:rPr>
          <w:rFonts w:ascii="Arial" w:hAnsi="Arial" w:cs="Arial"/>
        </w:rPr>
        <w:t xml:space="preserve">публиковать настоящее решение в </w:t>
      </w:r>
      <w:r w:rsidRPr="00A22500">
        <w:rPr>
          <w:rFonts w:ascii="Arial" w:hAnsi="Arial" w:cs="Arial"/>
        </w:rPr>
        <w:lastRenderedPageBreak/>
        <w:t>газете «Приазовские степи»</w:t>
      </w:r>
      <w:r w:rsidRPr="00A22500">
        <w:rPr>
          <w:rFonts w:ascii="Arial" w:hAnsi="Arial" w:cs="Arial"/>
          <w:lang w:val="ru-RU"/>
        </w:rPr>
        <w:t>,</w:t>
      </w:r>
      <w:r w:rsidRPr="00A22500">
        <w:rPr>
          <w:rFonts w:ascii="Arial" w:hAnsi="Arial" w:cs="Arial"/>
        </w:rPr>
        <w:t xml:space="preserve"> разместить на официальном сайте администрации </w:t>
      </w:r>
      <w:proofErr w:type="spellStart"/>
      <w:r w:rsidRPr="00A22500">
        <w:rPr>
          <w:rFonts w:ascii="Arial" w:hAnsi="Arial" w:cs="Arial"/>
          <w:lang w:val="ru-RU"/>
        </w:rPr>
        <w:t>Копанского</w:t>
      </w:r>
      <w:proofErr w:type="spellEnd"/>
      <w:r w:rsidRPr="00A22500">
        <w:rPr>
          <w:rFonts w:ascii="Arial" w:hAnsi="Arial" w:cs="Arial"/>
          <w:lang w:val="ru-RU"/>
        </w:rPr>
        <w:t xml:space="preserve"> сельского поселения Ейского района в сети Интернет.</w:t>
      </w:r>
    </w:p>
    <w:p w:rsidR="00D2715C" w:rsidRPr="00A22500" w:rsidRDefault="00D2715C" w:rsidP="00A22500">
      <w:pPr>
        <w:tabs>
          <w:tab w:val="left" w:pos="567"/>
          <w:tab w:val="left" w:pos="851"/>
        </w:tabs>
        <w:ind w:firstLine="567"/>
        <w:jc w:val="both"/>
        <w:rPr>
          <w:rFonts w:ascii="Arial" w:hAnsi="Arial" w:cs="Arial"/>
        </w:rPr>
      </w:pPr>
      <w:r w:rsidRPr="00A22500">
        <w:rPr>
          <w:rFonts w:ascii="Arial" w:hAnsi="Arial" w:cs="Arial"/>
          <w:lang w:val="ru-RU"/>
        </w:rPr>
        <w:t>6</w:t>
      </w:r>
      <w:r w:rsidRPr="00A22500">
        <w:rPr>
          <w:rFonts w:ascii="Arial" w:hAnsi="Arial" w:cs="Arial"/>
        </w:rPr>
        <w:t>.</w:t>
      </w:r>
      <w:r w:rsidRPr="00A22500">
        <w:rPr>
          <w:rFonts w:ascii="Arial" w:hAnsi="Arial" w:cs="Arial"/>
          <w:lang w:val="ru-RU"/>
        </w:rPr>
        <w:t xml:space="preserve"> </w:t>
      </w:r>
      <w:r w:rsidRPr="00A22500">
        <w:rPr>
          <w:rFonts w:ascii="Arial" w:hAnsi="Arial" w:cs="Arial"/>
        </w:rPr>
        <w:t>Настоящее решение  вступает в силу с 1 января 201</w:t>
      </w:r>
      <w:r w:rsidRPr="00A22500">
        <w:rPr>
          <w:rFonts w:ascii="Arial" w:hAnsi="Arial" w:cs="Arial"/>
          <w:lang w:val="ru-RU"/>
        </w:rPr>
        <w:t>7</w:t>
      </w:r>
      <w:r w:rsidRPr="00A22500">
        <w:rPr>
          <w:rFonts w:ascii="Arial" w:hAnsi="Arial" w:cs="Arial"/>
        </w:rPr>
        <w:t xml:space="preserve"> года, но не ранее, чем по истечении одного месяца со дня его официального опубликования.</w:t>
      </w:r>
    </w:p>
    <w:p w:rsidR="00D2715C" w:rsidRPr="00A22500" w:rsidRDefault="00D2715C" w:rsidP="00A22500">
      <w:pPr>
        <w:tabs>
          <w:tab w:val="left" w:pos="567"/>
          <w:tab w:val="left" w:pos="851"/>
        </w:tabs>
        <w:ind w:firstLine="567"/>
        <w:jc w:val="both"/>
        <w:rPr>
          <w:rFonts w:ascii="Arial" w:hAnsi="Arial" w:cs="Arial"/>
          <w:lang w:val="ru-RU"/>
        </w:rPr>
      </w:pPr>
    </w:p>
    <w:p w:rsidR="00D2715C" w:rsidRPr="00A22500" w:rsidRDefault="00D2715C" w:rsidP="00A22500">
      <w:pPr>
        <w:tabs>
          <w:tab w:val="left" w:pos="567"/>
          <w:tab w:val="left" w:pos="851"/>
        </w:tabs>
        <w:ind w:firstLine="567"/>
        <w:jc w:val="both"/>
        <w:rPr>
          <w:rFonts w:ascii="Arial" w:hAnsi="Arial" w:cs="Arial"/>
          <w:lang w:val="ru-RU"/>
        </w:rPr>
      </w:pPr>
    </w:p>
    <w:p w:rsidR="00D2715C" w:rsidRPr="00A22500" w:rsidRDefault="00D2715C" w:rsidP="00D2715C">
      <w:pPr>
        <w:tabs>
          <w:tab w:val="left" w:pos="851"/>
        </w:tabs>
        <w:ind w:firstLine="851"/>
        <w:jc w:val="both"/>
        <w:rPr>
          <w:rFonts w:ascii="Arial" w:hAnsi="Arial" w:cs="Arial"/>
          <w:lang w:val="ru-RU"/>
        </w:rPr>
      </w:pPr>
    </w:p>
    <w:p w:rsidR="00D2715C" w:rsidRPr="00A22500" w:rsidRDefault="00D2715C" w:rsidP="00A22500">
      <w:pPr>
        <w:pStyle w:val="a4"/>
        <w:tabs>
          <w:tab w:val="left" w:pos="567"/>
        </w:tabs>
        <w:ind w:left="567"/>
        <w:rPr>
          <w:rFonts w:ascii="Arial" w:hAnsi="Arial" w:cs="Arial"/>
          <w:bCs/>
        </w:rPr>
      </w:pPr>
      <w:r w:rsidRPr="00A22500">
        <w:rPr>
          <w:rFonts w:ascii="Arial" w:hAnsi="Arial" w:cs="Arial"/>
          <w:bCs/>
        </w:rPr>
        <w:t xml:space="preserve">Глава </w:t>
      </w:r>
      <w:proofErr w:type="spellStart"/>
      <w:r w:rsidRPr="00A22500">
        <w:rPr>
          <w:rFonts w:ascii="Arial" w:hAnsi="Arial" w:cs="Arial"/>
          <w:bCs/>
        </w:rPr>
        <w:t>Копанского</w:t>
      </w:r>
      <w:proofErr w:type="spellEnd"/>
      <w:r w:rsidRPr="00A22500">
        <w:rPr>
          <w:rFonts w:ascii="Arial" w:hAnsi="Arial" w:cs="Arial"/>
          <w:bCs/>
        </w:rPr>
        <w:t xml:space="preserve"> сельского поселения</w:t>
      </w:r>
    </w:p>
    <w:p w:rsidR="00A22500" w:rsidRDefault="00D2715C" w:rsidP="00A22500">
      <w:pPr>
        <w:pStyle w:val="a4"/>
        <w:tabs>
          <w:tab w:val="left" w:pos="567"/>
        </w:tabs>
        <w:ind w:left="567"/>
        <w:rPr>
          <w:rFonts w:ascii="Arial" w:hAnsi="Arial" w:cs="Arial"/>
          <w:bCs/>
        </w:rPr>
      </w:pPr>
      <w:r w:rsidRPr="00A22500">
        <w:rPr>
          <w:rFonts w:ascii="Arial" w:hAnsi="Arial" w:cs="Arial"/>
          <w:bCs/>
        </w:rPr>
        <w:t xml:space="preserve">Ейского района                                                                                  </w:t>
      </w:r>
    </w:p>
    <w:p w:rsidR="00D2715C" w:rsidRPr="00A22500" w:rsidRDefault="00D2715C" w:rsidP="00A22500">
      <w:pPr>
        <w:pStyle w:val="a4"/>
        <w:tabs>
          <w:tab w:val="left" w:pos="567"/>
        </w:tabs>
        <w:ind w:left="567"/>
        <w:rPr>
          <w:rFonts w:ascii="Arial" w:hAnsi="Arial" w:cs="Arial"/>
          <w:bCs/>
        </w:rPr>
      </w:pPr>
      <w:r w:rsidRPr="00A22500">
        <w:rPr>
          <w:rFonts w:ascii="Arial" w:hAnsi="Arial" w:cs="Arial"/>
          <w:bCs/>
        </w:rPr>
        <w:t>И.Н. Диденко</w:t>
      </w:r>
    </w:p>
    <w:p w:rsidR="00D2715C" w:rsidRPr="00A22500" w:rsidRDefault="00D2715C" w:rsidP="00D2715C">
      <w:pPr>
        <w:tabs>
          <w:tab w:val="left" w:pos="851"/>
        </w:tabs>
        <w:ind w:firstLine="851"/>
        <w:jc w:val="both"/>
        <w:rPr>
          <w:rFonts w:ascii="Arial" w:hAnsi="Arial" w:cs="Arial"/>
          <w:lang w:val="ru-RU"/>
        </w:rPr>
      </w:pPr>
    </w:p>
    <w:p w:rsidR="00D2715C" w:rsidRPr="00A22500" w:rsidRDefault="00D2715C" w:rsidP="00D2715C">
      <w:pPr>
        <w:ind w:firstLine="851"/>
        <w:jc w:val="both"/>
        <w:rPr>
          <w:rFonts w:ascii="Arial" w:hAnsi="Arial" w:cs="Arial"/>
        </w:rPr>
      </w:pPr>
    </w:p>
    <w:p w:rsidR="00D2715C" w:rsidRPr="00A22500" w:rsidRDefault="00D2715C" w:rsidP="00D2715C">
      <w:pPr>
        <w:pStyle w:val="a6"/>
        <w:ind w:firstLine="851"/>
        <w:rPr>
          <w:rFonts w:ascii="Arial" w:hAnsi="Arial" w:cs="Arial"/>
          <w:sz w:val="24"/>
          <w:szCs w:val="24"/>
          <w:lang w:val="sr-Cyrl-CS"/>
        </w:rPr>
      </w:pPr>
    </w:p>
    <w:p w:rsidR="00D2715C" w:rsidRDefault="00D2715C" w:rsidP="00D2715C">
      <w:pPr>
        <w:ind w:firstLine="851"/>
        <w:jc w:val="both"/>
        <w:rPr>
          <w:sz w:val="28"/>
          <w:szCs w:val="28"/>
          <w:lang w:val="ru-RU"/>
        </w:rPr>
      </w:pPr>
    </w:p>
    <w:p w:rsidR="00D2715C" w:rsidRDefault="00D2715C" w:rsidP="00D2715C">
      <w:pPr>
        <w:ind w:firstLine="851"/>
        <w:jc w:val="both"/>
        <w:rPr>
          <w:sz w:val="28"/>
          <w:szCs w:val="28"/>
          <w:lang w:val="ru-RU"/>
        </w:rPr>
      </w:pPr>
    </w:p>
    <w:p w:rsidR="00D2715C" w:rsidRDefault="00D2715C" w:rsidP="00D2715C">
      <w:pPr>
        <w:pStyle w:val="a6"/>
        <w:ind w:firstLine="851"/>
        <w:rPr>
          <w:lang w:val="sr-Cyrl-CS"/>
        </w:rPr>
      </w:pPr>
    </w:p>
    <w:p w:rsidR="00D2715C" w:rsidRDefault="00D2715C" w:rsidP="00D2715C">
      <w:pPr>
        <w:pStyle w:val="a6"/>
        <w:ind w:firstLine="851"/>
      </w:pPr>
    </w:p>
    <w:p w:rsidR="00D2715C" w:rsidRDefault="00D2715C" w:rsidP="00D2715C">
      <w:pPr>
        <w:pStyle w:val="a6"/>
        <w:ind w:firstLine="851"/>
      </w:pPr>
    </w:p>
    <w:p w:rsidR="009517EE" w:rsidRPr="00D2715C" w:rsidRDefault="009517EE">
      <w:pPr>
        <w:rPr>
          <w:lang w:val="ru-RU"/>
        </w:rPr>
      </w:pPr>
    </w:p>
    <w:sectPr w:rsidR="009517EE" w:rsidRPr="00D2715C" w:rsidSect="000678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6B"/>
    <w:rsid w:val="00067812"/>
    <w:rsid w:val="009517EE"/>
    <w:rsid w:val="00A22500"/>
    <w:rsid w:val="00B85448"/>
    <w:rsid w:val="00D2715C"/>
    <w:rsid w:val="00E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2">
    <w:name w:val="heading 2"/>
    <w:basedOn w:val="a"/>
    <w:next w:val="a"/>
    <w:link w:val="20"/>
    <w:unhideWhenUsed/>
    <w:qFormat/>
    <w:rsid w:val="00D2715C"/>
    <w:pPr>
      <w:keepNext/>
      <w:widowControl w:val="0"/>
      <w:shd w:val="clear" w:color="auto" w:fill="FFFFFF"/>
      <w:tabs>
        <w:tab w:val="num" w:pos="360"/>
      </w:tabs>
      <w:autoSpaceDE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1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15C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2715C"/>
    <w:rPr>
      <w:rFonts w:ascii="Cambria" w:eastAsia="Times New Roman" w:hAnsi="Cambria" w:cs="Times New Roman"/>
      <w:b/>
      <w:bCs/>
      <w:sz w:val="26"/>
      <w:szCs w:val="26"/>
      <w:lang w:val="sr-Cyrl-CS" w:eastAsia="ar-SA"/>
    </w:rPr>
  </w:style>
  <w:style w:type="paragraph" w:styleId="a3">
    <w:name w:val="Normal (Web)"/>
    <w:basedOn w:val="a"/>
    <w:uiPriority w:val="99"/>
    <w:semiHidden/>
    <w:unhideWhenUsed/>
    <w:rsid w:val="00D2715C"/>
    <w:pPr>
      <w:spacing w:before="280" w:after="119"/>
    </w:pPr>
    <w:rPr>
      <w:lang w:val="ru-RU"/>
    </w:rPr>
  </w:style>
  <w:style w:type="paragraph" w:styleId="a4">
    <w:name w:val="footer"/>
    <w:basedOn w:val="a"/>
    <w:link w:val="a5"/>
    <w:uiPriority w:val="99"/>
    <w:semiHidden/>
    <w:unhideWhenUsed/>
    <w:rsid w:val="00D2715C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D271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D2715C"/>
    <w:pPr>
      <w:autoSpaceDE w:val="0"/>
      <w:jc w:val="both"/>
    </w:pPr>
    <w:rPr>
      <w:sz w:val="28"/>
      <w:szCs w:val="28"/>
      <w:lang w:val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2715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Title">
    <w:name w:val="ConsTitle"/>
    <w:uiPriority w:val="99"/>
    <w:rsid w:val="00D2715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2">
    <w:name w:val="heading 2"/>
    <w:basedOn w:val="a"/>
    <w:next w:val="a"/>
    <w:link w:val="20"/>
    <w:unhideWhenUsed/>
    <w:qFormat/>
    <w:rsid w:val="00D2715C"/>
    <w:pPr>
      <w:keepNext/>
      <w:widowControl w:val="0"/>
      <w:shd w:val="clear" w:color="auto" w:fill="FFFFFF"/>
      <w:tabs>
        <w:tab w:val="num" w:pos="360"/>
      </w:tabs>
      <w:autoSpaceDE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1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15C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2715C"/>
    <w:rPr>
      <w:rFonts w:ascii="Cambria" w:eastAsia="Times New Roman" w:hAnsi="Cambria" w:cs="Times New Roman"/>
      <w:b/>
      <w:bCs/>
      <w:sz w:val="26"/>
      <w:szCs w:val="26"/>
      <w:lang w:val="sr-Cyrl-CS" w:eastAsia="ar-SA"/>
    </w:rPr>
  </w:style>
  <w:style w:type="paragraph" w:styleId="a3">
    <w:name w:val="Normal (Web)"/>
    <w:basedOn w:val="a"/>
    <w:uiPriority w:val="99"/>
    <w:semiHidden/>
    <w:unhideWhenUsed/>
    <w:rsid w:val="00D2715C"/>
    <w:pPr>
      <w:spacing w:before="280" w:after="119"/>
    </w:pPr>
    <w:rPr>
      <w:lang w:val="ru-RU"/>
    </w:rPr>
  </w:style>
  <w:style w:type="paragraph" w:styleId="a4">
    <w:name w:val="footer"/>
    <w:basedOn w:val="a"/>
    <w:link w:val="a5"/>
    <w:uiPriority w:val="99"/>
    <w:semiHidden/>
    <w:unhideWhenUsed/>
    <w:rsid w:val="00D2715C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D271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D2715C"/>
    <w:pPr>
      <w:autoSpaceDE w:val="0"/>
      <w:jc w:val="both"/>
    </w:pPr>
    <w:rPr>
      <w:sz w:val="28"/>
      <w:szCs w:val="28"/>
      <w:lang w:val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2715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Title">
    <w:name w:val="ConsTitle"/>
    <w:uiPriority w:val="99"/>
    <w:rsid w:val="00D2715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2016-11-30T05:28:00Z</dcterms:created>
  <dcterms:modified xsi:type="dcterms:W3CDTF">2016-11-30T05:52:00Z</dcterms:modified>
</cp:coreProperties>
</file>